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8"/>
        <w:shd w:val="clear" w:color="auto" w:fill="E6E6E6"/>
        <w:overflowPunct w:val="0"/>
        <w:spacing w:after="120" w:line="276" w:lineRule="auto"/>
        <w:ind w:right="-17"/>
        <w:jc w:val="center"/>
        <w:rPr>
          <w:rFonts w:ascii="Arial" w:hAnsi="Arial" w:cs="Arial"/>
          <w:b/>
          <w:bCs/>
          <w:color w:val="000000"/>
          <w:sz w:val="21"/>
          <w:szCs w:val="21"/>
        </w:rPr>
      </w:pPr>
      <w:r>
        <w:rPr>
          <w:rFonts w:ascii="Arial" w:hAnsi="Arial" w:cs="Arial"/>
          <w:b/>
          <w:bCs/>
          <w:color w:val="000000"/>
          <w:sz w:val="21"/>
          <w:szCs w:val="21"/>
        </w:rPr>
        <w:t>ANEXO I - TERMO DE REFERÊNCIA</w:t>
      </w:r>
    </w:p>
    <w:p>
      <w:pPr>
        <w:rPr>
          <w:rFonts w:cs="Arial"/>
          <w:lang w:eastAsia="en-US"/>
        </w:rPr>
      </w:pPr>
    </w:p>
    <w:p>
      <w:pPr>
        <w:jc w:val="center"/>
        <w:rPr>
          <w:rFonts w:cs="Arial"/>
          <w:color w:val="000000"/>
          <w:sz w:val="21"/>
          <w:szCs w:val="21"/>
        </w:rPr>
      </w:pPr>
      <w:r>
        <w:rPr>
          <w:rFonts w:cs="Arial"/>
          <w:b/>
          <w:bCs/>
          <w:color w:val="000000"/>
          <w:sz w:val="21"/>
          <w:szCs w:val="21"/>
        </w:rPr>
        <w:t>PREGÃO ELETRÔNICO (</w:t>
      </w:r>
      <w:r>
        <w:rPr>
          <w:rFonts w:hint="default" w:cs="Arial"/>
          <w:b/>
          <w:bCs/>
          <w:color w:val="000000"/>
          <w:sz w:val="21"/>
          <w:szCs w:val="21"/>
          <w:lang w:val="pt-BR"/>
        </w:rPr>
        <w:t>Convencional</w:t>
      </w:r>
      <w:r>
        <w:rPr>
          <w:rFonts w:cs="Arial"/>
          <w:b/>
          <w:bCs/>
          <w:color w:val="000000"/>
          <w:sz w:val="21"/>
          <w:szCs w:val="21"/>
        </w:rPr>
        <w:t xml:space="preserve">) </w:t>
      </w:r>
      <w:r>
        <w:rPr>
          <w:rFonts w:cs="Arial"/>
          <w:b/>
          <w:bCs/>
          <w:color w:val="000000"/>
          <w:sz w:val="21"/>
          <w:szCs w:val="21"/>
          <w:highlight w:val="none"/>
        </w:rPr>
        <w:t>n.°</w:t>
      </w:r>
      <w:r>
        <w:rPr>
          <w:rFonts w:hint="default" w:cs="Arial"/>
          <w:color w:val="000000"/>
          <w:sz w:val="21"/>
          <w:szCs w:val="21"/>
          <w:highlight w:val="none"/>
          <w:lang w:val="pt-BR"/>
        </w:rPr>
        <w:t xml:space="preserve"> </w:t>
      </w:r>
      <w:r>
        <w:rPr>
          <w:rFonts w:hint="default" w:cs="Arial"/>
          <w:b/>
          <w:bCs/>
          <w:color w:val="FF0000"/>
          <w:sz w:val="21"/>
          <w:szCs w:val="21"/>
          <w:highlight w:val="none"/>
          <w:lang w:val="pt-BR"/>
        </w:rPr>
        <w:t>13</w:t>
      </w:r>
      <w:r>
        <w:rPr>
          <w:rFonts w:cs="Arial"/>
          <w:b/>
          <w:bCs/>
          <w:color w:val="FF0000"/>
          <w:sz w:val="21"/>
          <w:szCs w:val="21"/>
          <w:highlight w:val="none"/>
        </w:rPr>
        <w:t>/2020</w:t>
      </w:r>
    </w:p>
    <w:p>
      <w:pPr>
        <w:jc w:val="center"/>
        <w:rPr>
          <w:rFonts w:cs="Arial"/>
          <w:color w:val="000000"/>
          <w:sz w:val="21"/>
          <w:szCs w:val="21"/>
        </w:rPr>
      </w:pPr>
      <w:r>
        <w:rPr>
          <w:rFonts w:cs="Arial"/>
          <w:color w:val="000000"/>
          <w:sz w:val="21"/>
          <w:szCs w:val="21"/>
        </w:rPr>
        <w:t xml:space="preserve">(Processo Administrativo </w:t>
      </w:r>
      <w:r>
        <w:rPr>
          <w:rFonts w:hint="default" w:cs="Arial"/>
          <w:color w:val="000000"/>
          <w:sz w:val="21"/>
          <w:szCs w:val="21"/>
          <w:lang w:val="pt-BR"/>
        </w:rPr>
        <w:t>n.</w:t>
      </w:r>
      <w:r>
        <w:rPr>
          <w:rFonts w:cs="Arial"/>
          <w:color w:val="000000"/>
          <w:sz w:val="21"/>
          <w:szCs w:val="21"/>
        </w:rPr>
        <w:t xml:space="preserve">° </w:t>
      </w:r>
      <w:r>
        <w:rPr>
          <w:color w:val="000000"/>
          <w:sz w:val="21"/>
          <w:szCs w:val="21"/>
        </w:rPr>
        <w:t>23381.006775.2020-17</w:t>
      </w:r>
      <w:r>
        <w:rPr>
          <w:rFonts w:cs="Arial"/>
          <w:color w:val="000000"/>
          <w:sz w:val="21"/>
          <w:szCs w:val="21"/>
        </w:rPr>
        <w:t>)</w:t>
      </w:r>
    </w:p>
    <w:p>
      <w:pPr>
        <w:pStyle w:val="35"/>
      </w:pPr>
      <w:r>
        <w:t>DO OBJETO</w:t>
      </w:r>
      <w:bookmarkStart w:id="3" w:name="_GoBack"/>
      <w:bookmarkEnd w:id="3"/>
    </w:p>
    <w:p>
      <w:pPr>
        <w:numPr>
          <w:ilvl w:val="1"/>
          <w:numId w:val="2"/>
        </w:numPr>
        <w:spacing w:before="120" w:after="120" w:line="276" w:lineRule="auto"/>
        <w:ind w:left="425" w:firstLine="0"/>
        <w:jc w:val="both"/>
        <w:rPr>
          <w:rFonts w:cs="Arial"/>
          <w:b/>
          <w:iCs/>
          <w:sz w:val="21"/>
          <w:szCs w:val="21"/>
        </w:rPr>
      </w:pPr>
      <w:r>
        <w:rPr>
          <w:rFonts w:hint="default" w:cs="Arial"/>
          <w:sz w:val="21"/>
          <w:szCs w:val="21"/>
          <w:lang w:val="pt-BR"/>
        </w:rPr>
        <w:t>A</w:t>
      </w:r>
      <w:r>
        <w:rPr>
          <w:rFonts w:cs="Arial"/>
          <w:sz w:val="21"/>
          <w:szCs w:val="21"/>
        </w:rPr>
        <w:t xml:space="preserve">quisição de materiais e equipamentos </w:t>
      </w:r>
      <w:r>
        <w:rPr>
          <w:rFonts w:hint="default" w:cs="Arial"/>
          <w:sz w:val="21"/>
          <w:szCs w:val="21"/>
          <w:lang w:val="pt-BR"/>
        </w:rPr>
        <w:t>destinados à</w:t>
      </w:r>
      <w:r>
        <w:rPr>
          <w:rFonts w:cs="Arial"/>
          <w:sz w:val="21"/>
          <w:szCs w:val="21"/>
        </w:rPr>
        <w:t xml:space="preserve"> implantação do </w:t>
      </w:r>
      <w:r>
        <w:rPr>
          <w:color w:val="000000"/>
          <w:sz w:val="21"/>
          <w:szCs w:val="21"/>
          <w:shd w:val="clear" w:color="auto" w:fill="FFFFFF"/>
        </w:rPr>
        <w:t xml:space="preserve">Laboratório de Ciências da Saúde do </w:t>
      </w:r>
      <w:r>
        <w:rPr>
          <w:rFonts w:hint="default"/>
          <w:color w:val="000000"/>
          <w:sz w:val="21"/>
          <w:szCs w:val="21"/>
          <w:shd w:val="clear" w:color="auto" w:fill="FFFFFF"/>
          <w:lang w:val="pt-BR"/>
        </w:rPr>
        <w:t>C</w:t>
      </w:r>
      <w:r>
        <w:rPr>
          <w:color w:val="000000"/>
          <w:sz w:val="21"/>
          <w:szCs w:val="21"/>
          <w:shd w:val="clear" w:color="auto" w:fill="FFFFFF"/>
        </w:rPr>
        <w:t>ampus Avançado João Pessoa</w:t>
      </w:r>
      <w:r>
        <w:rPr>
          <w:rFonts w:hint="default"/>
          <w:color w:val="000000"/>
          <w:sz w:val="21"/>
          <w:szCs w:val="21"/>
          <w:shd w:val="clear" w:color="auto" w:fill="FFFFFF"/>
          <w:lang w:val="pt-BR"/>
        </w:rPr>
        <w:t>-</w:t>
      </w:r>
      <w:r>
        <w:rPr>
          <w:color w:val="000000"/>
          <w:sz w:val="21"/>
          <w:szCs w:val="21"/>
          <w:shd w:val="clear" w:color="auto" w:fill="FFFFFF"/>
        </w:rPr>
        <w:t>Mangabeira</w:t>
      </w:r>
      <w:r>
        <w:rPr>
          <w:rFonts w:cs="Arial"/>
          <w:b/>
          <w:iCs/>
          <w:sz w:val="21"/>
          <w:szCs w:val="21"/>
        </w:rPr>
        <w:t>,</w:t>
      </w:r>
      <w:r>
        <w:rPr>
          <w:rFonts w:cs="Arial"/>
          <w:iCs/>
          <w:sz w:val="21"/>
          <w:szCs w:val="21"/>
        </w:rPr>
        <w:t xml:space="preserve"> conforme condições, quantidades e exigências estabelecidas neste instrumento:</w:t>
      </w:r>
    </w:p>
    <w:tbl>
      <w:tblPr>
        <w:tblStyle w:val="20"/>
        <w:tblW w:w="10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034"/>
        <w:gridCol w:w="3174"/>
        <w:gridCol w:w="1059"/>
        <w:gridCol w:w="1416"/>
        <w:gridCol w:w="1411"/>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shd w:val="clear" w:color="auto" w:fill="BEBEBE" w:themeFill="background1" w:themeFillShade="BF"/>
            <w:vAlign w:val="center"/>
          </w:tcPr>
          <w:p>
            <w:pPr>
              <w:jc w:val="center"/>
              <w:textAlignment w:val="center"/>
              <w:rPr>
                <w:rFonts w:cs="Arial" w:eastAsiaTheme="minorEastAsia"/>
                <w:sz w:val="18"/>
                <w:szCs w:val="18"/>
                <w:lang w:eastAsia="en-US"/>
              </w:rPr>
            </w:pPr>
            <w:r>
              <w:rPr>
                <w:rFonts w:eastAsia="Carlito" w:cs="Arial"/>
                <w:b/>
                <w:color w:val="000000"/>
                <w:sz w:val="18"/>
                <w:szCs w:val="18"/>
                <w:lang w:val="en-US" w:eastAsia="zh-CN" w:bidi="ar"/>
              </w:rPr>
              <w:t>ITEM</w:t>
            </w:r>
          </w:p>
        </w:tc>
        <w:tc>
          <w:tcPr>
            <w:tcW w:w="1034" w:type="dxa"/>
            <w:shd w:val="clear" w:color="auto" w:fill="BEBEBE" w:themeFill="background1" w:themeFillShade="BF"/>
            <w:vAlign w:val="center"/>
          </w:tcPr>
          <w:p>
            <w:pPr>
              <w:jc w:val="center"/>
              <w:textAlignment w:val="center"/>
              <w:rPr>
                <w:rFonts w:cs="Arial" w:eastAsiaTheme="minorEastAsia"/>
                <w:sz w:val="18"/>
                <w:szCs w:val="18"/>
                <w:lang w:eastAsia="en-US"/>
              </w:rPr>
            </w:pPr>
            <w:r>
              <w:rPr>
                <w:rFonts w:eastAsia="Carlito" w:cs="Arial"/>
                <w:b/>
                <w:color w:val="000000"/>
                <w:sz w:val="18"/>
                <w:szCs w:val="18"/>
                <w:lang w:val="en-US" w:eastAsia="zh-CN" w:bidi="ar"/>
              </w:rPr>
              <w:t>CÓDIGO CATMAT</w:t>
            </w:r>
          </w:p>
        </w:tc>
        <w:tc>
          <w:tcPr>
            <w:tcW w:w="3174" w:type="dxa"/>
            <w:shd w:val="clear" w:color="auto" w:fill="BEBEBE" w:themeFill="background1" w:themeFillShade="BF"/>
            <w:vAlign w:val="center"/>
          </w:tcPr>
          <w:p>
            <w:pPr>
              <w:jc w:val="center"/>
              <w:textAlignment w:val="center"/>
              <w:rPr>
                <w:rFonts w:cs="Arial" w:eastAsiaTheme="minorEastAsia"/>
                <w:sz w:val="18"/>
                <w:szCs w:val="18"/>
                <w:lang w:eastAsia="en-US"/>
              </w:rPr>
            </w:pPr>
            <w:r>
              <w:rPr>
                <w:rFonts w:eastAsia="Carlito" w:cs="Arial"/>
                <w:b/>
                <w:color w:val="000000"/>
                <w:sz w:val="18"/>
                <w:szCs w:val="18"/>
                <w:lang w:val="en-US" w:eastAsia="zh-CN" w:bidi="ar"/>
              </w:rPr>
              <w:t>DESCRIÇÃO</w:t>
            </w:r>
          </w:p>
        </w:tc>
        <w:tc>
          <w:tcPr>
            <w:tcW w:w="1059" w:type="dxa"/>
            <w:shd w:val="clear" w:color="auto" w:fill="BEBEBE" w:themeFill="background1" w:themeFillShade="BF"/>
            <w:vAlign w:val="center"/>
          </w:tcPr>
          <w:p>
            <w:pPr>
              <w:jc w:val="center"/>
              <w:textAlignment w:val="center"/>
              <w:rPr>
                <w:rFonts w:cs="Arial" w:eastAsiaTheme="minorEastAsia"/>
                <w:sz w:val="18"/>
                <w:szCs w:val="18"/>
                <w:lang w:eastAsia="en-US"/>
              </w:rPr>
            </w:pPr>
            <w:r>
              <w:rPr>
                <w:rFonts w:eastAsia="Carlito" w:cs="Arial"/>
                <w:b/>
                <w:color w:val="000000"/>
                <w:sz w:val="18"/>
                <w:szCs w:val="18"/>
                <w:lang w:val="en-US" w:eastAsia="zh-CN" w:bidi="ar"/>
              </w:rPr>
              <w:t>UNIDADE</w:t>
            </w:r>
          </w:p>
        </w:tc>
        <w:tc>
          <w:tcPr>
            <w:tcW w:w="1416" w:type="dxa"/>
            <w:shd w:val="clear" w:color="auto" w:fill="BEBEBE" w:themeFill="background1" w:themeFillShade="BF"/>
            <w:vAlign w:val="center"/>
          </w:tcPr>
          <w:p>
            <w:pPr>
              <w:jc w:val="center"/>
              <w:textAlignment w:val="center"/>
              <w:rPr>
                <w:rFonts w:eastAsia="Carlito" w:cs="Arial"/>
                <w:b/>
                <w:color w:val="000000"/>
                <w:sz w:val="18"/>
                <w:szCs w:val="18"/>
                <w:lang w:val="en-US" w:eastAsia="zh-CN" w:bidi="ar"/>
              </w:rPr>
            </w:pPr>
            <w:r>
              <w:rPr>
                <w:rFonts w:eastAsia="Carlito" w:cs="Arial"/>
                <w:b/>
                <w:color w:val="000000"/>
                <w:sz w:val="18"/>
                <w:szCs w:val="18"/>
                <w:lang w:val="en-US" w:eastAsia="zh-CN" w:bidi="ar"/>
              </w:rPr>
              <w:t xml:space="preserve">QUANTIDADE </w:t>
            </w:r>
          </w:p>
          <w:p>
            <w:pPr>
              <w:jc w:val="center"/>
              <w:textAlignment w:val="center"/>
              <w:rPr>
                <w:rFonts w:cs="Arial" w:eastAsiaTheme="minorEastAsia"/>
                <w:sz w:val="18"/>
                <w:szCs w:val="18"/>
                <w:lang w:eastAsia="en-US"/>
              </w:rPr>
            </w:pPr>
            <w:r>
              <w:rPr>
                <w:rFonts w:eastAsia="Carlito" w:cs="Arial"/>
                <w:b/>
                <w:color w:val="000000"/>
                <w:sz w:val="18"/>
                <w:szCs w:val="18"/>
                <w:lang w:val="en-US" w:eastAsia="zh-CN" w:bidi="ar"/>
              </w:rPr>
              <w:t>TOTAL</w:t>
            </w:r>
          </w:p>
        </w:tc>
        <w:tc>
          <w:tcPr>
            <w:tcW w:w="1411" w:type="dxa"/>
            <w:shd w:val="clear" w:color="auto" w:fill="BEBEBE" w:themeFill="background1" w:themeFillShade="BF"/>
            <w:vAlign w:val="center"/>
          </w:tcPr>
          <w:p>
            <w:pPr>
              <w:jc w:val="center"/>
              <w:textAlignment w:val="center"/>
              <w:rPr>
                <w:rFonts w:eastAsia="Carlito" w:cs="Arial"/>
                <w:b/>
                <w:color w:val="000000"/>
                <w:sz w:val="18"/>
                <w:szCs w:val="18"/>
                <w:lang w:val="en-US" w:eastAsia="zh-CN" w:bidi="ar"/>
              </w:rPr>
            </w:pPr>
            <w:r>
              <w:rPr>
                <w:rFonts w:eastAsia="Carlito" w:cs="Arial"/>
                <w:b/>
                <w:color w:val="000000"/>
                <w:sz w:val="18"/>
                <w:szCs w:val="18"/>
                <w:lang w:val="en-US" w:eastAsia="zh-CN" w:bidi="ar"/>
              </w:rPr>
              <w:t xml:space="preserve">VALOR </w:t>
            </w:r>
          </w:p>
          <w:p>
            <w:pPr>
              <w:jc w:val="center"/>
              <w:textAlignment w:val="center"/>
              <w:rPr>
                <w:rFonts w:eastAsia="Carlito" w:cs="Arial"/>
                <w:b/>
                <w:color w:val="000000"/>
                <w:sz w:val="18"/>
                <w:szCs w:val="18"/>
                <w:lang w:val="en-US" w:eastAsia="zh-CN" w:bidi="ar"/>
              </w:rPr>
            </w:pPr>
            <w:r>
              <w:rPr>
                <w:rFonts w:eastAsia="Carlito" w:cs="Arial"/>
                <w:b/>
                <w:color w:val="000000"/>
                <w:sz w:val="18"/>
                <w:szCs w:val="18"/>
                <w:lang w:val="en-US" w:eastAsia="zh-CN" w:bidi="ar"/>
              </w:rPr>
              <w:t xml:space="preserve">UNITÁRIO </w:t>
            </w:r>
          </w:p>
          <w:p>
            <w:pPr>
              <w:jc w:val="center"/>
              <w:textAlignment w:val="center"/>
              <w:rPr>
                <w:rFonts w:eastAsia="Carlito" w:cs="Arial"/>
                <w:b/>
                <w:color w:val="000000"/>
                <w:sz w:val="18"/>
                <w:szCs w:val="18"/>
                <w:lang w:val="en-US" w:eastAsia="zh-CN" w:bidi="ar"/>
              </w:rPr>
            </w:pPr>
            <w:r>
              <w:rPr>
                <w:rFonts w:eastAsia="Carlito" w:cs="Arial"/>
                <w:b/>
                <w:color w:val="000000"/>
                <w:sz w:val="18"/>
                <w:szCs w:val="18"/>
                <w:lang w:val="en-US" w:eastAsia="zh-CN" w:bidi="ar"/>
              </w:rPr>
              <w:t xml:space="preserve">MÁXIMO </w:t>
            </w:r>
          </w:p>
          <w:p>
            <w:pPr>
              <w:jc w:val="center"/>
              <w:textAlignment w:val="center"/>
              <w:rPr>
                <w:rFonts w:cs="Arial" w:eastAsiaTheme="minorEastAsia"/>
                <w:sz w:val="18"/>
                <w:szCs w:val="18"/>
                <w:lang w:eastAsia="en-US"/>
              </w:rPr>
            </w:pPr>
            <w:r>
              <w:rPr>
                <w:rFonts w:eastAsia="Carlito" w:cs="Arial"/>
                <w:b/>
                <w:color w:val="000000"/>
                <w:sz w:val="18"/>
                <w:szCs w:val="18"/>
                <w:lang w:val="en-US" w:eastAsia="zh-CN" w:bidi="ar"/>
              </w:rPr>
              <w:t>ACEITÁVEL</w:t>
            </w:r>
          </w:p>
        </w:tc>
        <w:tc>
          <w:tcPr>
            <w:tcW w:w="1400" w:type="dxa"/>
            <w:shd w:val="clear" w:color="auto" w:fill="BEBEBE" w:themeFill="background1" w:themeFillShade="BF"/>
            <w:vAlign w:val="center"/>
          </w:tcPr>
          <w:p>
            <w:pPr>
              <w:jc w:val="center"/>
              <w:textAlignment w:val="center"/>
              <w:rPr>
                <w:rFonts w:eastAsia="Carlito" w:cs="Arial"/>
                <w:b/>
                <w:color w:val="000000"/>
                <w:sz w:val="18"/>
                <w:szCs w:val="18"/>
                <w:lang w:val="en-US" w:eastAsia="zh-CN" w:bidi="ar"/>
              </w:rPr>
            </w:pPr>
            <w:r>
              <w:rPr>
                <w:rFonts w:eastAsia="Carlito" w:cs="Arial"/>
                <w:b/>
                <w:color w:val="000000"/>
                <w:sz w:val="18"/>
                <w:szCs w:val="18"/>
                <w:lang w:val="en-US" w:eastAsia="zh-CN" w:bidi="ar"/>
              </w:rPr>
              <w:t xml:space="preserve">VALOR </w:t>
            </w:r>
          </w:p>
          <w:p>
            <w:pPr>
              <w:jc w:val="center"/>
              <w:textAlignment w:val="center"/>
              <w:rPr>
                <w:rFonts w:eastAsia="Carlito" w:cs="Arial"/>
                <w:b/>
                <w:color w:val="000000"/>
                <w:sz w:val="18"/>
                <w:szCs w:val="18"/>
                <w:lang w:val="en-US" w:eastAsia="zh-CN" w:bidi="ar"/>
              </w:rPr>
            </w:pPr>
            <w:r>
              <w:rPr>
                <w:rFonts w:eastAsia="Carlito" w:cs="Arial"/>
                <w:b/>
                <w:color w:val="000000"/>
                <w:sz w:val="18"/>
                <w:szCs w:val="18"/>
                <w:lang w:val="en-US" w:eastAsia="zh-CN" w:bidi="ar"/>
              </w:rPr>
              <w:t xml:space="preserve">TOTAL </w:t>
            </w:r>
          </w:p>
          <w:p>
            <w:pPr>
              <w:jc w:val="center"/>
              <w:textAlignment w:val="center"/>
              <w:rPr>
                <w:rFonts w:eastAsia="Carlito" w:cs="Arial"/>
                <w:b/>
                <w:color w:val="000000"/>
                <w:sz w:val="18"/>
                <w:szCs w:val="18"/>
                <w:lang w:val="en-US" w:eastAsia="zh-CN" w:bidi="ar"/>
              </w:rPr>
            </w:pPr>
            <w:r>
              <w:rPr>
                <w:rFonts w:eastAsia="Carlito" w:cs="Arial"/>
                <w:b/>
                <w:color w:val="000000"/>
                <w:sz w:val="18"/>
                <w:szCs w:val="18"/>
                <w:lang w:val="en-US" w:eastAsia="zh-CN" w:bidi="ar"/>
              </w:rPr>
              <w:t xml:space="preserve">MÁXIMO </w:t>
            </w:r>
          </w:p>
          <w:p>
            <w:pPr>
              <w:jc w:val="center"/>
              <w:textAlignment w:val="center"/>
              <w:rPr>
                <w:rFonts w:cs="Arial" w:eastAsiaTheme="minorEastAsia"/>
                <w:sz w:val="18"/>
                <w:szCs w:val="18"/>
                <w:lang w:eastAsia="en-US"/>
              </w:rPr>
            </w:pPr>
            <w:r>
              <w:rPr>
                <w:rFonts w:eastAsia="Carlito" w:cs="Arial"/>
                <w:b/>
                <w:color w:val="000000"/>
                <w:sz w:val="18"/>
                <w:szCs w:val="18"/>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w:t>
            </w:r>
          </w:p>
        </w:tc>
        <w:tc>
          <w:tcPr>
            <w:tcW w:w="1034"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97330</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Modelo anatômico para fins didáticos, material: silicone, finalidade: medidas básicas de rcp, tipo: manequim adulto, aplicação: obstrução vias aéreas, mandíbula móvel, características adicionais: válvula retenção e anti-refluxo, expansão tórax, p, acessórios: máscara facial, mal, vestimenta</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w:t>
            </w:r>
          </w:p>
        </w:tc>
        <w:tc>
          <w:tcPr>
            <w:tcW w:w="1411"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9.000,00</w:t>
            </w:r>
          </w:p>
        </w:tc>
        <w:tc>
          <w:tcPr>
            <w:tcW w:w="1400"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9.000,00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2</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409320</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Maca de resgate, material: polietileno, tipo: prancha, tamanho: adulto, largura: cerca de 0,40 m, capacidade de carga: até 250 kg, componentes: até 5 cintos de segurança, componentes 01: cinto imobilizador para cabeça</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R$ 477,12</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R$ 1.431,36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407736</w:t>
            </w:r>
          </w:p>
        </w:tc>
        <w:tc>
          <w:tcPr>
            <w:tcW w:w="3174" w:type="dxa"/>
            <w:vAlign w:val="center"/>
          </w:tcPr>
          <w:p>
            <w:pPr>
              <w:jc w:val="both"/>
              <w:rPr>
                <w:rFonts w:hint="default" w:ascii="Arial" w:hAnsi="Arial" w:cs="Arial" w:eastAsiaTheme="minorEastAsia"/>
                <w:color w:val="000000"/>
                <w:sz w:val="18"/>
                <w:szCs w:val="18"/>
                <w:lang w:eastAsia="en-US"/>
              </w:rPr>
            </w:pPr>
            <w:r>
              <w:rPr>
                <w:rFonts w:hint="default" w:cs="Arial" w:eastAsiaTheme="minorEastAsia"/>
                <w:color w:val="000000"/>
                <w:sz w:val="18"/>
                <w:szCs w:val="18"/>
                <w:lang w:val="pt-BR" w:eastAsia="en-US"/>
              </w:rPr>
              <w:t>A</w:t>
            </w:r>
            <w:r>
              <w:rPr>
                <w:rFonts w:hint="default" w:ascii="Arial" w:hAnsi="Arial" w:cs="Arial" w:eastAsiaTheme="minorEastAsia"/>
                <w:color w:val="000000"/>
                <w:sz w:val="18"/>
                <w:szCs w:val="18"/>
                <w:lang w:eastAsia="en-US"/>
              </w:rPr>
              <w:t>poio de braço para coleta de sangue, aço inoxidável, esmaltado, regulagem de altura por manopla, com 4 pés em ferro fundido</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2</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R$ 124,70</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R$ 249,40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4</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299712</w:t>
            </w:r>
          </w:p>
        </w:tc>
        <w:tc>
          <w:tcPr>
            <w:tcW w:w="3174" w:type="dxa"/>
            <w:vAlign w:val="center"/>
          </w:tcPr>
          <w:p>
            <w:pPr>
              <w:jc w:val="both"/>
              <w:rPr>
                <w:rFonts w:hint="default" w:ascii="Arial" w:hAnsi="Arial" w:cs="Arial" w:eastAsiaTheme="minorEastAsia"/>
                <w:color w:val="000000"/>
                <w:sz w:val="18"/>
                <w:szCs w:val="18"/>
                <w:lang w:eastAsia="en-US"/>
              </w:rPr>
            </w:pPr>
            <w:r>
              <w:rPr>
                <w:rFonts w:hint="default" w:cs="Arial" w:eastAsiaTheme="minorEastAsia"/>
                <w:color w:val="000000"/>
                <w:sz w:val="18"/>
                <w:szCs w:val="18"/>
                <w:lang w:val="pt-BR" w:eastAsia="en-US"/>
              </w:rPr>
              <w:t>R</w:t>
            </w:r>
            <w:r>
              <w:rPr>
                <w:rFonts w:hint="default" w:ascii="Arial" w:hAnsi="Arial" w:cs="Arial" w:eastAsiaTheme="minorEastAsia"/>
                <w:color w:val="000000"/>
                <w:sz w:val="18"/>
                <w:szCs w:val="18"/>
                <w:lang w:eastAsia="en-US"/>
              </w:rPr>
              <w:t>efrigerador doméstico, 240 a 260 litros, 220 v, prateleiras removíveis com travas de segurança, branca.</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R$ 1.188,58</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R$ 1.188,58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5</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435789</w:t>
            </w:r>
          </w:p>
        </w:tc>
        <w:tc>
          <w:tcPr>
            <w:tcW w:w="3174" w:type="dxa"/>
            <w:vAlign w:val="center"/>
          </w:tcPr>
          <w:p>
            <w:pPr>
              <w:jc w:val="both"/>
              <w:rPr>
                <w:rFonts w:hint="default" w:ascii="Arial" w:hAnsi="Arial" w:cs="Arial" w:eastAsiaTheme="minorEastAsia"/>
                <w:color w:val="000000"/>
                <w:sz w:val="18"/>
                <w:szCs w:val="18"/>
                <w:lang w:eastAsia="en-US"/>
              </w:rPr>
            </w:pPr>
            <w:r>
              <w:rPr>
                <w:rFonts w:hint="default" w:cs="Arial" w:eastAsiaTheme="minorEastAsia"/>
                <w:color w:val="000000"/>
                <w:sz w:val="18"/>
                <w:szCs w:val="18"/>
                <w:lang w:val="pt-BR" w:eastAsia="en-US"/>
              </w:rPr>
              <w:t>N</w:t>
            </w:r>
            <w:r>
              <w:rPr>
                <w:rFonts w:hint="default" w:ascii="Arial" w:hAnsi="Arial" w:cs="Arial" w:eastAsiaTheme="minorEastAsia"/>
                <w:color w:val="000000"/>
                <w:sz w:val="18"/>
                <w:szCs w:val="18"/>
                <w:lang w:eastAsia="en-US"/>
              </w:rPr>
              <w:t>ebulizador, tipo:</w:t>
            </w:r>
            <w:r>
              <w:rPr>
                <w:rFonts w:hint="default" w:cs="Arial" w:eastAsiaTheme="minorEastAsia"/>
                <w:color w:val="000000"/>
                <w:sz w:val="18"/>
                <w:szCs w:val="18"/>
                <w:lang w:val="pt-BR" w:eastAsia="en-US"/>
              </w:rPr>
              <w:t xml:space="preserve"> u</w:t>
            </w:r>
            <w:r>
              <w:rPr>
                <w:rFonts w:hint="default" w:ascii="Arial" w:hAnsi="Arial" w:cs="Arial" w:eastAsiaTheme="minorEastAsia"/>
                <w:color w:val="000000"/>
                <w:sz w:val="18"/>
                <w:szCs w:val="18"/>
                <w:lang w:eastAsia="en-US"/>
              </w:rPr>
              <w:t>ltrassônico, modelo: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de mesa, ajuste:</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com interruptor liga/desliga, material:</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compressor c/ gabinete plástico, componentes:c/ no mínimo: máscara, traqueia, componente 1:c/copos de medicação descartáveis</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5</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R$ 170,09</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R$ 850,45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6</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344981</w:t>
            </w:r>
          </w:p>
        </w:tc>
        <w:tc>
          <w:tcPr>
            <w:tcW w:w="3174" w:type="dxa"/>
            <w:vAlign w:val="center"/>
          </w:tcPr>
          <w:p>
            <w:pPr>
              <w:jc w:val="both"/>
              <w:rPr>
                <w:rFonts w:hint="default" w:ascii="Arial" w:hAnsi="Arial" w:cs="Arial" w:eastAsiaTheme="minorEastAsia"/>
                <w:color w:val="000000"/>
                <w:sz w:val="18"/>
                <w:szCs w:val="18"/>
                <w:lang w:eastAsia="en-US"/>
              </w:rPr>
            </w:pPr>
            <w:r>
              <w:rPr>
                <w:rFonts w:hint="default" w:cs="Arial" w:eastAsiaTheme="minorEastAsia"/>
                <w:color w:val="000000"/>
                <w:sz w:val="18"/>
                <w:szCs w:val="18"/>
                <w:lang w:val="pt-BR" w:eastAsia="en-US"/>
              </w:rPr>
              <w:t>B</w:t>
            </w:r>
            <w:r>
              <w:rPr>
                <w:rFonts w:hint="default" w:ascii="Arial" w:hAnsi="Arial" w:cs="Arial" w:eastAsiaTheme="minorEastAsia"/>
                <w:color w:val="000000"/>
                <w:sz w:val="18"/>
                <w:szCs w:val="18"/>
                <w:lang w:eastAsia="en-US"/>
              </w:rPr>
              <w:t>alança mecânica infantil de mesa - capacidade 15 a 16kg, cuba de plástico acolchoada em curvim.  110/220 v, neonatal, digital, 60 hz</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R$ 667,88</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R$ 667,88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7</w:t>
            </w:r>
          </w:p>
          <w:p>
            <w:pPr>
              <w:jc w:val="center"/>
              <w:rPr>
                <w:rFonts w:hint="default" w:ascii="Arial" w:hAnsi="Arial" w:cs="Arial" w:eastAsiaTheme="minorEastAsia"/>
                <w:sz w:val="18"/>
                <w:szCs w:val="18"/>
                <w:lang w:eastAsia="en-US"/>
              </w:rPr>
            </w:pP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97330</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Modelo anatômico - Pele, modelo em bloco 70 vezes o tamanho natural - Este objeto deve ser fabricados em resina plástica e material atóxico; mostrar uma seção de pele humana em forma tridimensional com camadas individuais da pele diferenciadas e estruturas importantes tais como: cabelo, glândulas sudoríparas e sebáceas, nervos e vasos deverão ser mostrados com riqueza de detalhes. O conjunto deve ser montado em base específica; Garantia mínima de 02 anos por defeito ou problema de fabricação.</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R$ 926,79</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R$ 2.780,37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8</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389392</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Autoclave, material:</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Aço inox, tipo: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Horizontal, modelo: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Gravitacional, operação: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Automática, digital, característica adicional:</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Sistemas limpeza, segurança, secagem porta fechada, volume câmara:</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Cerca de 20 l, composição: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Sensores temperatura e pressão, alarmes, outros componentes:</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3 bandejas</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2</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R$ 5.086,71</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R$ 5.086,71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9</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330385</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Modelo anatômico para fins didáticos, finalidade:</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Reanimação neonatal,</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1 pulmão extra, tipo: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Manequim artificial, aplicação: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Maleta plástico,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2 faces adcionais,</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5 vas,</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6 lenços, características adicionais:</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Desobstrução vias aéreas,</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simulação pulso braquial, outros componentes:</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Vas descartáveis,</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faces removíveis e reusáveis, acessórios:</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Bulbo simulação braquial,</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monitor</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tp skillguide</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w:t>
            </w:r>
          </w:p>
        </w:tc>
        <w:tc>
          <w:tcPr>
            <w:tcW w:w="1411"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R$ 4.0</w:t>
            </w:r>
            <w:r>
              <w:rPr>
                <w:rFonts w:hint="default" w:cs="Arial" w:eastAsiaTheme="minorEastAsia"/>
                <w:sz w:val="18"/>
                <w:szCs w:val="18"/>
                <w:lang w:val="pt-BR" w:eastAsia="en-US"/>
              </w:rPr>
              <w:t>56,35</w:t>
            </w:r>
          </w:p>
        </w:tc>
        <w:tc>
          <w:tcPr>
            <w:tcW w:w="1400"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R$ 4.0</w:t>
            </w:r>
            <w:r>
              <w:rPr>
                <w:rFonts w:hint="default" w:cs="Arial" w:eastAsiaTheme="minorEastAsia"/>
                <w:sz w:val="18"/>
                <w:szCs w:val="18"/>
                <w:lang w:val="pt-BR" w:eastAsia="en-US"/>
              </w:rPr>
              <w:t>56,35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10</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405827</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Banco giratório, material:</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Aço inoxidável, tipo de assento: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Assento giratório e altura regulável, acabamento do assento: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Inox, diâmetro: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Cerca de 40 cm de diâmetro, tipo de pés:</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Pés com 4 rodízios, acabamento dos rodízios:</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Termoplástica</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2</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R$ 642,09</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R$ 1.284,18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11</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443181</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Berço hospitalar, acionamento: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Manual, material da estrutura:</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Aço carbono, pintura eletrostática, base do leito: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Leito estrado fixo, tipo grade:</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Grades laterais deslizantes, tipo cabeceira / peseira:Cabeceira e peseira em poliuretano, pés:Pés fixos c/ ponteira de borracha, dimensões:Cerca de 80 x 140 cm, componentes 2:Colchão, acessórios:</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Suporte soro</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w:t>
            </w:r>
          </w:p>
        </w:tc>
        <w:tc>
          <w:tcPr>
            <w:tcW w:w="1411"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R$ 1.</w:t>
            </w:r>
            <w:r>
              <w:rPr>
                <w:rFonts w:hint="default" w:cs="Arial" w:eastAsiaTheme="minorEastAsia"/>
                <w:sz w:val="18"/>
                <w:szCs w:val="18"/>
                <w:lang w:val="pt-BR" w:eastAsia="en-US"/>
              </w:rPr>
              <w:t>461</w:t>
            </w:r>
            <w:r>
              <w:rPr>
                <w:rFonts w:hint="default" w:ascii="Arial" w:hAnsi="Arial" w:cs="Arial" w:eastAsiaTheme="minorEastAsia"/>
                <w:sz w:val="18"/>
                <w:szCs w:val="18"/>
                <w:lang w:eastAsia="en-US"/>
              </w:rPr>
              <w:t>,</w:t>
            </w:r>
            <w:r>
              <w:rPr>
                <w:rFonts w:hint="default" w:cs="Arial" w:eastAsiaTheme="minorEastAsia"/>
                <w:sz w:val="18"/>
                <w:szCs w:val="18"/>
                <w:lang w:val="pt-BR" w:eastAsia="en-US"/>
              </w:rPr>
              <w:t>00</w:t>
            </w:r>
          </w:p>
        </w:tc>
        <w:tc>
          <w:tcPr>
            <w:tcW w:w="1400"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R$ 1.</w:t>
            </w:r>
            <w:r>
              <w:rPr>
                <w:rFonts w:hint="default" w:cs="Arial" w:eastAsiaTheme="minorEastAsia"/>
                <w:sz w:val="18"/>
                <w:szCs w:val="18"/>
                <w:lang w:val="pt-BR" w:eastAsia="en-US"/>
              </w:rPr>
              <w:t>461,00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12</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405841</w:t>
            </w:r>
          </w:p>
        </w:tc>
        <w:tc>
          <w:tcPr>
            <w:tcW w:w="3174" w:type="dxa"/>
            <w:shd w:val="clear" w:color="auto" w:fill="auto"/>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Biombo hospitalar, material:</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Aço inoxidável, acabamento da estrutura:</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Esmaltado, tipo: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Duplo dobrável, altura:</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1,80 cm, comprimento: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Comprimento 1,80 aproximadamente, aberto cm, tipo de rodízio: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2 ponteiras fixas e 1 giratória, acabamento do rodízio: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Termoplástica,</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características adicionais:Tecido reforçado</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w:t>
            </w:r>
          </w:p>
        </w:tc>
        <w:tc>
          <w:tcPr>
            <w:tcW w:w="1411"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R$ 2</w:t>
            </w:r>
            <w:r>
              <w:rPr>
                <w:rFonts w:hint="default" w:cs="Arial" w:eastAsiaTheme="minorEastAsia"/>
                <w:sz w:val="18"/>
                <w:szCs w:val="18"/>
                <w:lang w:val="pt-BR" w:eastAsia="en-US"/>
              </w:rPr>
              <w:t>60,43</w:t>
            </w:r>
          </w:p>
        </w:tc>
        <w:tc>
          <w:tcPr>
            <w:tcW w:w="1400"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R$ 2</w:t>
            </w:r>
            <w:r>
              <w:rPr>
                <w:rFonts w:hint="default" w:cs="Arial" w:eastAsiaTheme="minorEastAsia"/>
                <w:sz w:val="18"/>
                <w:szCs w:val="18"/>
                <w:lang w:val="pt-BR" w:eastAsia="en-US"/>
              </w:rPr>
              <w:t>60</w:t>
            </w:r>
            <w:r>
              <w:rPr>
                <w:rFonts w:hint="default" w:ascii="Arial" w:hAnsi="Arial" w:cs="Arial" w:eastAsiaTheme="minorEastAsia"/>
                <w:sz w:val="18"/>
                <w:szCs w:val="18"/>
                <w:lang w:eastAsia="en-US"/>
              </w:rPr>
              <w:t>,</w:t>
            </w:r>
            <w:r>
              <w:rPr>
                <w:rFonts w:hint="default" w:cs="Arial" w:eastAsiaTheme="minorEastAsia"/>
                <w:sz w:val="18"/>
                <w:szCs w:val="18"/>
                <w:lang w:val="pt-BR" w:eastAsia="en-US"/>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13</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421269</w:t>
            </w:r>
          </w:p>
        </w:tc>
        <w:tc>
          <w:tcPr>
            <w:tcW w:w="3174" w:type="dxa"/>
            <w:shd w:val="clear" w:color="auto" w:fill="auto"/>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Cama hospitalar, material:</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Aço inoxidável, acabamento da superfície:</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Pintura eletrostática, tipo: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3 manivelas escamoteáveis, rodas:</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4 rodízios de 5", freio em 2 rodízios diagonais, comprimento: Até 2,20 m, largura:</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Cerca de 0,80 m, altura:</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Cerca de 0,60 m, capacidade de carga:Até 200 kg, tipos de acionamento: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Manual, componentes:</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Suporte de soro, características adicionais:</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Cabeceira, peseira, grade escamoteáveis</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w:t>
            </w:r>
          </w:p>
        </w:tc>
        <w:tc>
          <w:tcPr>
            <w:tcW w:w="1411"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2.721,97</w:t>
            </w:r>
          </w:p>
        </w:tc>
        <w:tc>
          <w:tcPr>
            <w:tcW w:w="1400"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2.721,97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14</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292901</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Carro aço inox para curativo, tipo estrutura:Estrutura tubular e tampos em aço inox, tipo rodízio:3", acessórios:</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Com balde e bacia acoplados, medida:0,80 x 1,00 x 0,85 m</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R$ 681,55</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R$ 681,55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15</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306486</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Seladora embalagem, material:Aço inoxidável, voltagem:</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 xml:space="preserve">220 v, funcionamento:Automático, </w:t>
            </w:r>
            <w:r>
              <w:rPr>
                <w:rFonts w:hint="default" w:cs="Arial" w:eastAsiaTheme="minorEastAsia"/>
                <w:color w:val="000000"/>
                <w:sz w:val="18"/>
                <w:szCs w:val="18"/>
                <w:lang w:val="pt-BR" w:eastAsia="en-US"/>
              </w:rPr>
              <w:t>a</w:t>
            </w:r>
            <w:r>
              <w:rPr>
                <w:rFonts w:hint="default" w:ascii="Arial" w:hAnsi="Arial" w:cs="Arial" w:eastAsiaTheme="minorEastAsia"/>
                <w:color w:val="000000"/>
                <w:sz w:val="18"/>
                <w:szCs w:val="18"/>
                <w:lang w:eastAsia="en-US"/>
              </w:rPr>
              <w:t>plicação: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Esterilização em autoclaves, características adicionais:</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Controle eletrônico temperatura, largura  selagem, velocidade:</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10 m/min, potência:</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220 w</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w:t>
            </w:r>
          </w:p>
        </w:tc>
        <w:tc>
          <w:tcPr>
            <w:tcW w:w="1411"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R$ 2.</w:t>
            </w:r>
            <w:r>
              <w:rPr>
                <w:rFonts w:hint="default" w:cs="Arial" w:eastAsiaTheme="minorEastAsia"/>
                <w:sz w:val="18"/>
                <w:szCs w:val="18"/>
                <w:lang w:val="pt-BR" w:eastAsia="en-US"/>
              </w:rPr>
              <w:t>109,50</w:t>
            </w:r>
          </w:p>
        </w:tc>
        <w:tc>
          <w:tcPr>
            <w:tcW w:w="1400"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R$ 2.</w:t>
            </w:r>
            <w:r>
              <w:rPr>
                <w:rFonts w:hint="default" w:cs="Arial" w:eastAsiaTheme="minorEastAsia"/>
                <w:sz w:val="18"/>
                <w:szCs w:val="18"/>
                <w:lang w:val="pt-BR" w:eastAsia="en-US"/>
              </w:rPr>
              <w:t>109,50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16</w:t>
            </w:r>
          </w:p>
        </w:tc>
        <w:tc>
          <w:tcPr>
            <w:tcW w:w="1034" w:type="dxa"/>
            <w:vAlign w:val="center"/>
          </w:tcPr>
          <w:p>
            <w:pPr>
              <w:jc w:val="center"/>
              <w:rPr>
                <w:rFonts w:hint="default" w:ascii="Arial" w:hAnsi="Arial" w:cs="Arial" w:eastAsiaTheme="minorEastAsia"/>
                <w:color w:val="000000"/>
                <w:sz w:val="18"/>
                <w:szCs w:val="18"/>
                <w:lang w:val="pt-BR" w:eastAsia="en-US"/>
              </w:rPr>
            </w:pPr>
            <w:r>
              <w:rPr>
                <w:rFonts w:hint="default" w:cs="Arial" w:eastAsiaTheme="minorEastAsia"/>
                <w:color w:val="000000"/>
                <w:sz w:val="18"/>
                <w:szCs w:val="18"/>
                <w:lang w:val="pt-BR" w:eastAsia="en-US"/>
              </w:rPr>
              <w:t>455913</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Colar cervical, material: Polietileno, tipo: Dobrável, plano e adulto, tipo fechamento: Velcro com 5cm, tamanho: Médio, uso: Pré-hospitalar, aplicação: Proteção da coluna cervical, características adicionais:</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Janela traqueal extra grande, apoio mandibular</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2</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R$ 51,56</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R$ 103,12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17</w:t>
            </w:r>
          </w:p>
        </w:tc>
        <w:tc>
          <w:tcPr>
            <w:tcW w:w="1034" w:type="dxa"/>
            <w:vAlign w:val="center"/>
          </w:tcPr>
          <w:p>
            <w:pPr>
              <w:jc w:val="center"/>
              <w:rPr>
                <w:rFonts w:hint="default" w:ascii="Arial" w:hAnsi="Arial" w:cs="Arial" w:eastAsiaTheme="minorEastAsia"/>
                <w:color w:val="000000"/>
                <w:sz w:val="18"/>
                <w:szCs w:val="18"/>
                <w:lang w:val="pt-BR" w:eastAsia="en-US"/>
              </w:rPr>
            </w:pPr>
            <w:r>
              <w:rPr>
                <w:rFonts w:hint="default" w:cs="Arial" w:eastAsiaTheme="minorEastAsia"/>
                <w:color w:val="000000"/>
                <w:sz w:val="18"/>
                <w:szCs w:val="18"/>
                <w:lang w:val="pt-BR" w:eastAsia="en-US"/>
              </w:rPr>
              <w:t>469638</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Conjunto talas ortopédicas, material: Metal, tipo: Moldáveis, quantidade peças: 3, tamanho: 15x3 / 36x3 / 54x3 pol, acabamento superficial: Emborrachado, características adicionais: Lavável</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2</w:t>
            </w:r>
          </w:p>
        </w:tc>
        <w:tc>
          <w:tcPr>
            <w:tcW w:w="1411"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R$ 1</w:t>
            </w:r>
            <w:r>
              <w:rPr>
                <w:rFonts w:hint="default" w:cs="Arial" w:eastAsiaTheme="minorEastAsia"/>
                <w:sz w:val="18"/>
                <w:szCs w:val="18"/>
                <w:lang w:val="pt-BR" w:eastAsia="en-US"/>
              </w:rPr>
              <w:t>03,57</w:t>
            </w:r>
          </w:p>
        </w:tc>
        <w:tc>
          <w:tcPr>
            <w:tcW w:w="1400"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207,14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18</w:t>
            </w:r>
          </w:p>
        </w:tc>
        <w:tc>
          <w:tcPr>
            <w:tcW w:w="1034" w:type="dxa"/>
            <w:vAlign w:val="center"/>
          </w:tcPr>
          <w:p>
            <w:pPr>
              <w:jc w:val="center"/>
              <w:rPr>
                <w:rFonts w:hint="default" w:ascii="Arial" w:hAnsi="Arial" w:cs="Arial" w:eastAsiaTheme="minorEastAsia"/>
                <w:color w:val="000000"/>
                <w:sz w:val="18"/>
                <w:szCs w:val="18"/>
                <w:lang w:val="pt-BR" w:eastAsia="en-US"/>
              </w:rPr>
            </w:pPr>
            <w:r>
              <w:rPr>
                <w:rFonts w:hint="default" w:cs="Arial" w:eastAsiaTheme="minorEastAsia"/>
                <w:color w:val="000000"/>
                <w:sz w:val="18"/>
                <w:szCs w:val="18"/>
                <w:lang w:val="pt-BR" w:eastAsia="en-US"/>
              </w:rPr>
              <w:t>469637</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Conjunto talas ortopédicas, material: Metal, tipo: Moldáveis, quantidade peças: 6 peças, tamanho: (10 x 2;20 x 2;30 x 8;53 x 8;63 x 9;86 x 10)cm, acabamento superficial:</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 xml:space="preserve"> Emborrachado, características adicionais: Lavável</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2</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R$ 165,09</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R$ 330,18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19</w:t>
            </w:r>
          </w:p>
        </w:tc>
        <w:tc>
          <w:tcPr>
            <w:tcW w:w="1034" w:type="dxa"/>
            <w:vAlign w:val="center"/>
          </w:tcPr>
          <w:p>
            <w:pPr>
              <w:spacing w:after="160" w:line="259" w:lineRule="auto"/>
              <w:jc w:val="center"/>
              <w:rPr>
                <w:rFonts w:hint="default" w:ascii="Arial" w:hAnsi="Arial" w:cs="Arial" w:eastAsiaTheme="minorEastAsia"/>
                <w:color w:val="000000"/>
                <w:sz w:val="18"/>
                <w:szCs w:val="18"/>
                <w:lang w:val="pt-BR" w:eastAsia="en-US"/>
              </w:rPr>
            </w:pPr>
            <w:r>
              <w:rPr>
                <w:rFonts w:hint="default" w:cs="Arial" w:eastAsiaTheme="minorEastAsia"/>
                <w:color w:val="000000"/>
                <w:sz w:val="18"/>
                <w:szCs w:val="18"/>
                <w:lang w:val="pt-BR" w:eastAsia="en-US"/>
              </w:rPr>
              <w:t>456412</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Reanimador manual, material balão silicone, capacidade balão cerca 1,5 l, componente 1 máscara plástico rígido c/ coxim silicone, tipo válvula válvula unidirecional pop off cerca 60 cmh2o, tamanhos adulto</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5</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R$ 183,74</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R$ 918,70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20</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248184</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Colete imobilização, material: Tecido sintético e haste de madeira maciça, modelo: Resgate tipo ked, tipo fechamento: 5 cintos com fivelas de poliamida, componentes: Jogo de tirantes e almofadas, capacidade: 120 kg, tamanho: 82 cm, aplicação: Resgate de feridos politraumatizados</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2</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R$ 247,33</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R$ 494,66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21</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234644</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Colchonete, material:</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Espuma, revestimento: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Napa impermeável, densidade:</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28, comprimento: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1,80 m, largura:</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0,70 cm, espessura:</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5 cm, aplicação:</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Maca hospitalar</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2</w:t>
            </w:r>
          </w:p>
        </w:tc>
        <w:tc>
          <w:tcPr>
            <w:tcW w:w="1411"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R$ 3</w:t>
            </w:r>
            <w:r>
              <w:rPr>
                <w:rFonts w:hint="default" w:cs="Arial" w:eastAsiaTheme="minorEastAsia"/>
                <w:sz w:val="18"/>
                <w:szCs w:val="18"/>
                <w:lang w:val="pt-BR" w:eastAsia="en-US"/>
              </w:rPr>
              <w:t>10,09</w:t>
            </w:r>
          </w:p>
        </w:tc>
        <w:tc>
          <w:tcPr>
            <w:tcW w:w="1400"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620,18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22</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395080</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Mala de resgate completa - grande</w:t>
            </w:r>
            <w:r>
              <w:rPr>
                <w:rFonts w:hint="default" w:cs="Arial" w:eastAsiaTheme="minorEastAsia"/>
                <w:color w:val="000000"/>
                <w:sz w:val="18"/>
                <w:szCs w:val="18"/>
                <w:lang w:val="pt-BR" w:eastAsia="en-US"/>
              </w:rPr>
              <w:t xml:space="preserve"> </w:t>
            </w:r>
            <w:r>
              <w:rPr>
                <w:rFonts w:hint="default" w:ascii="Arial" w:hAnsi="Arial" w:cs="Arial" w:eastAsiaTheme="minorEastAsia"/>
                <w:color w:val="000000"/>
                <w:sz w:val="18"/>
                <w:szCs w:val="18"/>
                <w:lang w:eastAsia="en-US"/>
              </w:rPr>
              <w:t xml:space="preserve">mala térmica confeccionada em nylon, nas com duas divisões. Poliéster. 1ª divisão para materiais de imobilização provisória, com bolso para guardar colares cervicais, bandagens, elásticos para ataduras de crepe, esparadrapo e fita crepe, fita de velcro para guarda de talas aramadas. </w:t>
            </w:r>
            <w:r>
              <w:rPr>
                <w:rFonts w:hint="default" w:ascii="Arial" w:hAnsi="Arial" w:cs="Arial" w:eastAsiaTheme="minorEastAsia"/>
                <w:color w:val="000000"/>
                <w:sz w:val="18"/>
                <w:szCs w:val="18"/>
                <w:lang w:eastAsia="en-US"/>
              </w:rPr>
              <w:br w:type="textWrapping"/>
            </w:r>
            <w:r>
              <w:rPr>
                <w:rFonts w:hint="default" w:ascii="Arial" w:hAnsi="Arial" w:cs="Arial" w:eastAsiaTheme="minorEastAsia"/>
                <w:color w:val="000000"/>
                <w:sz w:val="18"/>
                <w:szCs w:val="18"/>
                <w:lang w:eastAsia="en-US"/>
              </w:rPr>
              <w:t xml:space="preserve">2ª divisão contém bolsas internas para divisão de materiais por códigos em </w:t>
            </w:r>
            <w:r>
              <w:rPr>
                <w:rFonts w:hint="default" w:ascii="Arial" w:hAnsi="Arial" w:cs="Arial" w:eastAsiaTheme="minorEastAsia"/>
                <w:color w:val="000000"/>
                <w:sz w:val="18"/>
                <w:szCs w:val="18"/>
                <w:lang w:eastAsia="en-US"/>
              </w:rPr>
              <w:br w:type="textWrapping"/>
            </w:r>
            <w:r>
              <w:rPr>
                <w:rFonts w:hint="default" w:ascii="Arial" w:hAnsi="Arial" w:cs="Arial" w:eastAsiaTheme="minorEastAsia"/>
                <w:color w:val="000000"/>
                <w:sz w:val="18"/>
                <w:szCs w:val="18"/>
                <w:lang w:eastAsia="en-US"/>
              </w:rPr>
              <w:t xml:space="preserve">cores e fixadas por velcro. Tamanho "G" Medindo 90 x 35 x 30 cm - completa </w:t>
            </w:r>
            <w:r>
              <w:rPr>
                <w:rFonts w:hint="default" w:ascii="Arial" w:hAnsi="Arial" w:cs="Arial" w:eastAsiaTheme="minorEastAsia"/>
                <w:color w:val="000000"/>
                <w:sz w:val="18"/>
                <w:szCs w:val="18"/>
                <w:lang w:eastAsia="en-US"/>
              </w:rPr>
              <w:br w:type="textWrapping"/>
            </w:r>
            <w:r>
              <w:rPr>
                <w:rFonts w:hint="default" w:ascii="Arial" w:hAnsi="Arial" w:cs="Arial" w:eastAsiaTheme="minorEastAsia"/>
                <w:color w:val="000000"/>
                <w:sz w:val="18"/>
                <w:szCs w:val="18"/>
                <w:lang w:eastAsia="en-US"/>
              </w:rPr>
              <w:t xml:space="preserve">contendo: Materiais da 1ª divisória </w:t>
            </w:r>
            <w:r>
              <w:rPr>
                <w:rFonts w:hint="default" w:ascii="Arial" w:hAnsi="Arial" w:cs="Arial" w:eastAsiaTheme="minorEastAsia"/>
                <w:color w:val="000000"/>
                <w:sz w:val="18"/>
                <w:szCs w:val="18"/>
                <w:lang w:eastAsia="en-US"/>
              </w:rPr>
              <w:br w:type="textWrapping"/>
            </w:r>
            <w:r>
              <w:rPr>
                <w:rFonts w:hint="default" w:ascii="Arial" w:hAnsi="Arial" w:cs="Arial" w:eastAsiaTheme="minorEastAsia"/>
                <w:color w:val="000000"/>
                <w:sz w:val="18"/>
                <w:szCs w:val="18"/>
                <w:lang w:eastAsia="en-US"/>
              </w:rPr>
              <w:t xml:space="preserve">imobilização provisória, 03 - atadura de crepe tam. 10 x 4,5 cm 13 fios, 03 - atadura de crepe tam. 15 x 4,5 cm 13 fios, 02 - bandagem triangular tam; 1,42 x 1,00 x 1,00 cm, 01 - colar cervical resgate com regulagem tam. Pp 01 - colar cervical resgate com regulagem tam. P, 01 - colar cervical resgate com regulagem tam. M </w:t>
            </w:r>
            <w:r>
              <w:rPr>
                <w:rFonts w:hint="default" w:ascii="Arial" w:hAnsi="Arial" w:cs="Arial" w:eastAsiaTheme="minorEastAsia"/>
                <w:color w:val="000000"/>
                <w:sz w:val="18"/>
                <w:szCs w:val="18"/>
                <w:lang w:eastAsia="en-US"/>
              </w:rPr>
              <w:br w:type="textWrapping"/>
            </w:r>
            <w:r>
              <w:rPr>
                <w:rFonts w:hint="default" w:ascii="Arial" w:hAnsi="Arial" w:cs="Arial" w:eastAsiaTheme="minorEastAsia"/>
                <w:color w:val="000000"/>
                <w:sz w:val="18"/>
                <w:szCs w:val="18"/>
                <w:lang w:eastAsia="en-US"/>
              </w:rPr>
              <w:t xml:space="preserve">01 - colar cervical resgate com regulagem tam. G, 01 - esparadrapo hidrófoli tam. 10 x 4,5 cm, 01 - fita crepe hospitalar tam. 19 x 50 cm,01 - tala aramada em eva tam. 30 x 08 cm pp ,01 - tala aramada em eva tam. 53 x 08 cm p,01 - tala aramada em eva tam. 63 x 09 cm m, 01 - tala aramada em eva tam. 86 x 10 cm g,01 - tipóia em tnt descartável tam. Único. Materiais da mala cor marrom - queimaduras  02 - atadura de rayon tam. 7,5 x 5 cm não estéril. 01 - luva cirúrgica par estéril tam. 7,5. 01 - luva cirúrgica par estéril tam. 8,5, 01 - manta térmica tam. 2,10 x 1,40 cm , 02 - protetor de queimaduras e evisceração tam. 0,50 x 0,50 cm. Materiais da mala cor azul - vias aereas 01 - cânula endotraqueal estéril nº 7,0. 01 - cânula endotraqueal estéril nº 7,5. 01 - cânula endotraqueal estéril nº 8,0. 01 - cânula tipo guedel nº. 01 - cânula tipo guedel nº 1 </w:t>
            </w:r>
            <w:r>
              <w:rPr>
                <w:rFonts w:hint="default" w:ascii="Arial" w:hAnsi="Arial" w:cs="Arial" w:eastAsiaTheme="minorEastAsia"/>
                <w:color w:val="000000"/>
                <w:sz w:val="18"/>
                <w:szCs w:val="18"/>
                <w:lang w:eastAsia="en-US"/>
              </w:rPr>
              <w:br w:type="textWrapping"/>
            </w:r>
            <w:r>
              <w:rPr>
                <w:rFonts w:hint="default" w:ascii="Arial" w:hAnsi="Arial" w:cs="Arial" w:eastAsiaTheme="minorEastAsia"/>
                <w:color w:val="000000"/>
                <w:sz w:val="18"/>
                <w:szCs w:val="18"/>
                <w:lang w:eastAsia="en-US"/>
              </w:rPr>
              <w:t xml:space="preserve">01 - cânula tipo guedel nº 2. 01 - cânula tipo guedel nº 3. 01 - cânula tipo guedel nº 4. 01 - cânula tipo guedel nº 5. 01 - ressuscitador rcp tipo ambú em vinil tam. Adulto. 01 - ressuscitador rcp tipo ambú em vinil tam. Infantil. Materiais da pochete cor azul - vias respitaórias 01, máscara rcp tipo pocket-mask. Materiais da mala cor vermelha – venoso, 02 - cateter tipo jelco nº 16. 01 - fita microporosa tam. 2,5 x 5 cm. 01 - garrote em látex tam. 40 cm. 01 - luva cirúrgica par estéril nº 7,5. 01 - luva cirúrgica par estéril nº 8,5. 04 - scalp nº 23. 02 - seringa agulhada descartável tam. 05. 02 - seringa agulhada descartável tam. 10. 02 - seringa agulhada descartável tam. 20. Materiais da mala cor preta - assepsias  - de acordo com o departamento médico. Materiais da mala cor preta - equipamentos </w:t>
            </w:r>
            <w:r>
              <w:rPr>
                <w:rFonts w:hint="default" w:ascii="Arial" w:hAnsi="Arial" w:cs="Arial" w:eastAsiaTheme="minorEastAsia"/>
                <w:color w:val="000000"/>
                <w:sz w:val="18"/>
                <w:szCs w:val="18"/>
                <w:lang w:eastAsia="en-US"/>
              </w:rPr>
              <w:br w:type="textWrapping"/>
            </w:r>
            <w:r>
              <w:rPr>
                <w:rFonts w:hint="default" w:ascii="Arial" w:hAnsi="Arial" w:cs="Arial" w:eastAsiaTheme="minorEastAsia"/>
                <w:color w:val="000000"/>
                <w:sz w:val="18"/>
                <w:szCs w:val="18"/>
                <w:lang w:eastAsia="en-US"/>
              </w:rPr>
              <w:t xml:space="preserve">01 - esfigmomanômetro braçadeira com fechamento em velcro. 01 - estetoscópio tam. Adulto. 02 - óculos de proteção "Hospitalar". 03 - máscara cirurgica descartável materiais da mala cor preta - curativos .10 - abaixador lingual estéril </w:t>
            </w:r>
            <w:r>
              <w:rPr>
                <w:rFonts w:hint="default" w:ascii="Arial" w:hAnsi="Arial" w:cs="Arial" w:eastAsiaTheme="minorEastAsia"/>
                <w:color w:val="000000"/>
                <w:sz w:val="18"/>
                <w:szCs w:val="18"/>
                <w:lang w:eastAsia="en-US"/>
              </w:rPr>
              <w:br w:type="textWrapping"/>
            </w:r>
            <w:r>
              <w:rPr>
                <w:rFonts w:hint="default" w:ascii="Arial" w:hAnsi="Arial" w:cs="Arial" w:eastAsiaTheme="minorEastAsia"/>
                <w:color w:val="000000"/>
                <w:sz w:val="18"/>
                <w:szCs w:val="18"/>
                <w:lang w:eastAsia="en-US"/>
              </w:rPr>
              <w:t xml:space="preserve">05 - compressa estéril 7,5 x 7,5 cm com 10 unidades 01 - curativo tipo "Bad-aid" Caixa com 35 unidades. 01 - hastes flexível tipo "Cotonete" Caixa com 50 unidades </w:t>
            </w:r>
            <w:r>
              <w:rPr>
                <w:rFonts w:hint="default" w:ascii="Arial" w:hAnsi="Arial" w:cs="Arial" w:eastAsiaTheme="minorEastAsia"/>
                <w:color w:val="000000"/>
                <w:sz w:val="18"/>
                <w:szCs w:val="18"/>
                <w:lang w:eastAsia="en-US"/>
              </w:rPr>
              <w:br w:type="textWrapping"/>
            </w:r>
            <w:r>
              <w:rPr>
                <w:rFonts w:hint="default" w:ascii="Arial" w:hAnsi="Arial" w:cs="Arial" w:eastAsiaTheme="minorEastAsia"/>
                <w:color w:val="000000"/>
                <w:sz w:val="18"/>
                <w:szCs w:val="18"/>
                <w:lang w:eastAsia="en-US"/>
              </w:rPr>
              <w:t xml:space="preserve">materiais da mala cor preta - apoio </w:t>
            </w:r>
            <w:r>
              <w:rPr>
                <w:rFonts w:hint="default" w:ascii="Arial" w:hAnsi="Arial" w:cs="Arial" w:eastAsiaTheme="minorEastAsia"/>
                <w:color w:val="000000"/>
                <w:sz w:val="18"/>
                <w:szCs w:val="18"/>
                <w:lang w:eastAsia="en-US"/>
              </w:rPr>
              <w:br w:type="textWrapping"/>
            </w:r>
            <w:r>
              <w:rPr>
                <w:rFonts w:hint="default" w:ascii="Arial" w:hAnsi="Arial" w:cs="Arial" w:eastAsiaTheme="minorEastAsia"/>
                <w:color w:val="000000"/>
                <w:sz w:val="18"/>
                <w:szCs w:val="18"/>
                <w:lang w:eastAsia="en-US"/>
              </w:rPr>
              <w:t xml:space="preserve">01 - luva de procedimento tam. M caixa com 50 pares.materiais do holster cor preta - kit socorrista "Holster" ,01 - lanterna pupilar tipo "Lanterna" ,01 - pinça anatômica nº 18. 01 - porta agulha nº 16 </w:t>
            </w:r>
            <w:r>
              <w:rPr>
                <w:rFonts w:hint="default" w:ascii="Arial" w:hAnsi="Arial" w:cs="Arial" w:eastAsiaTheme="minorEastAsia"/>
                <w:color w:val="000000"/>
                <w:sz w:val="18"/>
                <w:szCs w:val="18"/>
                <w:lang w:eastAsia="en-US"/>
              </w:rPr>
              <w:br w:type="textWrapping"/>
            </w:r>
            <w:r>
              <w:rPr>
                <w:rFonts w:hint="default" w:ascii="Arial" w:hAnsi="Arial" w:cs="Arial" w:eastAsiaTheme="minorEastAsia"/>
                <w:color w:val="000000"/>
                <w:sz w:val="18"/>
                <w:szCs w:val="18"/>
                <w:lang w:eastAsia="en-US"/>
              </w:rPr>
              <w:t xml:space="preserve">01 - canivete multi-uso. 01 - termômetro clinico com capa, 01 - tesoura tipo ponta romba "Corta vestes". Materiais da mala cor branca - parto 01 - avental descartável </w:t>
            </w:r>
            <w:r>
              <w:rPr>
                <w:rFonts w:hint="default" w:ascii="Arial" w:hAnsi="Arial" w:cs="Arial" w:eastAsiaTheme="minorEastAsia"/>
                <w:color w:val="000000"/>
                <w:sz w:val="18"/>
                <w:szCs w:val="18"/>
                <w:lang w:eastAsia="en-US"/>
              </w:rPr>
              <w:br w:type="textWrapping"/>
            </w:r>
            <w:r>
              <w:rPr>
                <w:rFonts w:hint="default" w:ascii="Arial" w:hAnsi="Arial" w:cs="Arial" w:eastAsiaTheme="minorEastAsia"/>
                <w:color w:val="000000"/>
                <w:sz w:val="18"/>
                <w:szCs w:val="18"/>
                <w:lang w:eastAsia="en-US"/>
              </w:rPr>
              <w:t xml:space="preserve">01 - bisturi descartável 21, 01 - pulseira de identificação "Mãe e filho", 01 - campo cirúrgico em algodão tam. 50 x 50 cm. 01 - compressa estéril tipo zobec 15x10 01 - compressa estéril tipo zobec 30x15 </w:t>
            </w:r>
            <w:r>
              <w:rPr>
                <w:rFonts w:hint="default" w:ascii="Arial" w:hAnsi="Arial" w:cs="Arial" w:eastAsiaTheme="minorEastAsia"/>
                <w:color w:val="000000"/>
                <w:sz w:val="18"/>
                <w:szCs w:val="18"/>
                <w:lang w:eastAsia="en-US"/>
              </w:rPr>
              <w:br w:type="textWrapping"/>
            </w:r>
            <w:r>
              <w:rPr>
                <w:rFonts w:hint="default" w:ascii="Arial" w:hAnsi="Arial" w:cs="Arial" w:eastAsiaTheme="minorEastAsia"/>
                <w:color w:val="000000"/>
                <w:sz w:val="18"/>
                <w:szCs w:val="18"/>
                <w:lang w:eastAsia="en-US"/>
              </w:rPr>
              <w:t>02 - compressa gaze 7,5 x7,5 cm.02 - clamps umbilical estéril ,01 - lençol descartável ,01 - manta térmica aluminizada ,01 - par de luvas cirurgica estéril 7,5x7,5 ,01 - par de luvas cirurgica estéril 8,5x8,5 ,01 - saco para expurgo hospitalar 15 litros. Materiais da mala cor amarela</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1</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R$ 2.013,13</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R$ 2.013,13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23</w:t>
            </w:r>
          </w:p>
        </w:tc>
        <w:tc>
          <w:tcPr>
            <w:tcW w:w="1034" w:type="dxa"/>
            <w:vAlign w:val="center"/>
          </w:tcPr>
          <w:p>
            <w:pPr>
              <w:jc w:val="center"/>
              <w:rPr>
                <w:rFonts w:hint="default" w:ascii="Arial" w:hAnsi="Arial" w:cs="Arial" w:eastAsiaTheme="minorEastAsia"/>
                <w:sz w:val="18"/>
                <w:szCs w:val="18"/>
                <w:lang w:val="pt-BR" w:eastAsia="en-US"/>
              </w:rPr>
            </w:pPr>
            <w:r>
              <w:rPr>
                <w:rFonts w:hint="default" w:cs="Arial" w:eastAsiaTheme="minorEastAsia"/>
                <w:sz w:val="18"/>
                <w:szCs w:val="18"/>
                <w:lang w:val="pt-BR" w:eastAsia="en-US"/>
              </w:rPr>
              <w:t>97330</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Kit completo para demonstração na área de medicina de emergência e contém ferimentos artificias que podem ser utilizados em simulações didáticas. Os ferimentos artificiais devem apresentar a opção de serem amarrados, colados, modelados com cera, e alguns podem emitir sangue artificial. O kit dever ter partes para simulação de queimaduras, lacerações, fraturas do braço e da perna, amputações. O kit deve ser fornecido em uma maleta de transporte e conter os seguintes itens:</w:t>
            </w:r>
            <w:r>
              <w:rPr>
                <w:rFonts w:hint="default" w:ascii="Arial" w:hAnsi="Arial" w:cs="Arial" w:eastAsiaTheme="minorEastAsia"/>
                <w:color w:val="000000"/>
                <w:sz w:val="18"/>
                <w:szCs w:val="18"/>
                <w:lang w:eastAsia="en-US"/>
              </w:rPr>
              <w:br w:type="textWrapping"/>
            </w:r>
            <w:r>
              <w:rPr>
                <w:rFonts w:hint="default" w:ascii="Arial" w:hAnsi="Arial" w:cs="Arial" w:eastAsiaTheme="minorEastAsia"/>
                <w:color w:val="000000"/>
                <w:sz w:val="18"/>
                <w:szCs w:val="18"/>
                <w:lang w:eastAsia="en-US"/>
              </w:rPr>
              <w:t>- ferimentos com hemorragia - com sacos e bomba para o sangue artificial; ferimento do maxilar; ferimento do abdômen com protrusão de vísceras; ferimento do tórax com pneumotórax; duas fraturas expostas do úmero; duas fraturas expostas do fêmur; duas fraturas expostas da tíbia; ferida superficial na testa; amputação aberta; duas feridas da mão causadas por arma de fogo.</w:t>
            </w:r>
            <w:r>
              <w:rPr>
                <w:rFonts w:hint="default" w:ascii="Arial" w:hAnsi="Arial" w:cs="Arial" w:eastAsiaTheme="minorEastAsia"/>
                <w:color w:val="000000"/>
                <w:sz w:val="18"/>
                <w:szCs w:val="18"/>
                <w:lang w:eastAsia="en-US"/>
              </w:rPr>
              <w:br w:type="textWrapping"/>
            </w:r>
            <w:r>
              <w:rPr>
                <w:rFonts w:hint="default" w:ascii="Arial" w:hAnsi="Arial" w:cs="Arial" w:eastAsiaTheme="minorEastAsia"/>
                <w:color w:val="000000"/>
                <w:sz w:val="18"/>
                <w:szCs w:val="18"/>
                <w:lang w:eastAsia="en-US"/>
              </w:rPr>
              <w:t>- ferimentos sem hemorragia - conjunto de ferimentos com, no mínimo, 36 feridas laceradas e fraturas expostas adesivas; ferida de mão causada por queimadura de fósforo; face de pessoa em estado de choque; queimaduras do rosto de 2° e 3° graus; queimaduras do peito de 2° e 3° graus; queimaduras das costas 2° e 3° graus; queimaduras da mão de 2° e 3° graus; queimaduras do antebraço de 2° e 3° graus.</w:t>
            </w:r>
            <w:r>
              <w:rPr>
                <w:rFonts w:hint="default" w:ascii="Arial" w:hAnsi="Arial" w:cs="Arial" w:eastAsiaTheme="minorEastAsia"/>
                <w:color w:val="000000"/>
                <w:sz w:val="18"/>
                <w:szCs w:val="18"/>
                <w:lang w:eastAsia="en-US"/>
              </w:rPr>
              <w:br w:type="textWrapping"/>
            </w:r>
            <w:r>
              <w:rPr>
                <w:rFonts w:hint="default" w:ascii="Arial" w:hAnsi="Arial" w:cs="Arial" w:eastAsiaTheme="minorEastAsia"/>
                <w:color w:val="000000"/>
                <w:sz w:val="18"/>
                <w:szCs w:val="18"/>
                <w:lang w:eastAsia="en-US"/>
              </w:rPr>
              <w:t>Acessórios de maquiagem – espelho; cola para as feridas adesivas; cera para modelar feridas; frascos de sangue artificial para maquiagem, coagulante; pacotes de sangue artificial em pó, para, no mínimo, 20 litros de sangue artificial; pacote de celulose metílica para o engrossamento do sangue artificial; maquiagem em quatro cores: Branco, azul, marrom e vermelho; pacotes de fragmentos de vidro acrílico para a simulação de feridas; gel arrefecedor; dois vaporizadores; duas pasta de modelagem: Clara e escura; seis depressores de língua; pacote de lenços de papel; sujeira artificial; carvão; vaselina; duas espátulas. O conjunto deve ser fabricados em resina plástica e material atóxico. Garantia mínima de 02 anos por defeito ou problema de fabricação.</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2</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R$ 4.612,90</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R$ 9.225,80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24</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342183</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Modelo anatômico para fins didáticos mama, silicone, simulador seio feminino, conjunto auto exame e amamentação, seio pano branco, seio na prancha moreno, bolsa para transporte</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1</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R$ 1.617,91</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R$ 1.617,91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25</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305676</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Termômetro - faixa medição temperatura- 25¨ a + 30¨, aplicação geladeira, elemento expansão líquido avermelhado, material plástico, comprimento 120 mm, diâmetro 40 mm, características adicionais com cabo extensor de 706 mm, modelo capela.</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3</w:t>
            </w:r>
          </w:p>
        </w:tc>
        <w:tc>
          <w:tcPr>
            <w:tcW w:w="1411"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70,00</w:t>
            </w:r>
          </w:p>
        </w:tc>
        <w:tc>
          <w:tcPr>
            <w:tcW w:w="1400"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210,00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26</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238197</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Termômetro digital – especificações: Memória das temperaturas máxima e mínimafaixa de temperatura interna: -20°c ~ +70°c, faixa de temperatura externa: -50°c ~ +70°c, material plástico, cor branco, aplicação em geladeira e vacina.</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2</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R$ 99,76</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R$ 199,52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27</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439366</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Kit básico cirúrgico para curativos</w:t>
            </w:r>
            <w:r>
              <w:rPr>
                <w:rFonts w:hint="default" w:ascii="Arial" w:hAnsi="Arial" w:cs="Arial" w:eastAsiaTheme="minorEastAsia"/>
                <w:color w:val="000000"/>
                <w:sz w:val="18"/>
                <w:szCs w:val="18"/>
                <w:lang w:eastAsia="en-US"/>
              </w:rPr>
              <w:br w:type="textWrapping"/>
            </w:r>
            <w:r>
              <w:rPr>
                <w:rFonts w:hint="default" w:ascii="Arial" w:hAnsi="Arial" w:cs="Arial" w:eastAsiaTheme="minorEastAsia"/>
                <w:color w:val="000000"/>
                <w:sz w:val="18"/>
                <w:szCs w:val="18"/>
                <w:lang w:eastAsia="en-US"/>
              </w:rPr>
              <w:t>confeccionados em aço inox de excelente. Composto de: 01 cabo de bisturí nr.4 .01 pinça dente de rato 14cm .01 pinça anatômica 14cm .01 estilete biolivar 15cm .01 pinça allis 15cm.01 tesoura cirúrgica r/f 15cm .01 estojo em inox 20x10x05cm estampado e perfurado</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3</w:t>
            </w:r>
          </w:p>
        </w:tc>
        <w:tc>
          <w:tcPr>
            <w:tcW w:w="1411"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R$ 4</w:t>
            </w:r>
            <w:r>
              <w:rPr>
                <w:rFonts w:hint="default" w:cs="Arial" w:eastAsiaTheme="minorEastAsia"/>
                <w:sz w:val="18"/>
                <w:szCs w:val="18"/>
                <w:lang w:val="pt-BR" w:eastAsia="en-US"/>
              </w:rPr>
              <w:t>42,57</w:t>
            </w:r>
          </w:p>
        </w:tc>
        <w:tc>
          <w:tcPr>
            <w:tcW w:w="1400"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1.327,71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28</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435800</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Termômetro clínico, digital, até 45 ¨c, uso axilar e oral, c/ alarmes, memória última medição, embalagem individual.</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3</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R$ 15,83</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R$ 47,49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29</w:t>
            </w:r>
          </w:p>
        </w:tc>
        <w:tc>
          <w:tcPr>
            <w:tcW w:w="1034" w:type="dxa"/>
            <w:vAlign w:val="center"/>
          </w:tcPr>
          <w:p>
            <w:pPr>
              <w:jc w:val="center"/>
              <w:rPr>
                <w:rFonts w:hint="default" w:ascii="Arial" w:hAnsi="Arial" w:cs="Arial" w:eastAsiaTheme="minorEastAsia"/>
                <w:sz w:val="18"/>
                <w:szCs w:val="18"/>
                <w:lang w:val="pt-BR" w:eastAsia="en-US"/>
              </w:rPr>
            </w:pPr>
            <w:r>
              <w:rPr>
                <w:rFonts w:hint="default" w:cs="Arial" w:eastAsiaTheme="minorEastAsia"/>
                <w:sz w:val="18"/>
                <w:szCs w:val="18"/>
                <w:lang w:val="pt-BR" w:eastAsia="en-US"/>
              </w:rPr>
              <w:t>439366</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Conjunto (kit) para curativo, 1 pinça anatômica,1 dente de rato,1 kelly,1 campo, simples, estéril, descartável</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3</w:t>
            </w:r>
          </w:p>
        </w:tc>
        <w:tc>
          <w:tcPr>
            <w:tcW w:w="1411"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R$ 3</w:t>
            </w:r>
            <w:r>
              <w:rPr>
                <w:rFonts w:hint="default" w:cs="Arial" w:eastAsiaTheme="minorEastAsia"/>
                <w:sz w:val="18"/>
                <w:szCs w:val="18"/>
                <w:lang w:val="pt-BR" w:eastAsia="en-US"/>
              </w:rPr>
              <w:t>9,58</w:t>
            </w:r>
          </w:p>
        </w:tc>
        <w:tc>
          <w:tcPr>
            <w:tcW w:w="1400"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118,74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30</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442454</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Antropômetro, pvc rígido, portátil, bilateral de 0 a 2,10, régua, leitura lateral</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3</w:t>
            </w:r>
          </w:p>
        </w:tc>
        <w:tc>
          <w:tcPr>
            <w:tcW w:w="1411"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209,98</w:t>
            </w:r>
          </w:p>
        </w:tc>
        <w:tc>
          <w:tcPr>
            <w:tcW w:w="1400"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629,94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31</w:t>
            </w:r>
          </w:p>
        </w:tc>
        <w:tc>
          <w:tcPr>
            <w:tcW w:w="1034"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260480</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Colchonete, material:Espuma, revestimento:Courvim liso, densidade:33, comprimento:1,70 m, largura:65 cm, espessura:5 cm, aplicação:Ginástica, yoga e dança do ventre, cor:Azul</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20</w:t>
            </w:r>
          </w:p>
        </w:tc>
        <w:tc>
          <w:tcPr>
            <w:tcW w:w="1411"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49,76</w:t>
            </w:r>
          </w:p>
        </w:tc>
        <w:tc>
          <w:tcPr>
            <w:tcW w:w="1400"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995,20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32</w:t>
            </w:r>
          </w:p>
        </w:tc>
        <w:tc>
          <w:tcPr>
            <w:tcW w:w="1034" w:type="dxa"/>
            <w:vAlign w:val="center"/>
          </w:tcPr>
          <w:p>
            <w:pPr>
              <w:jc w:val="center"/>
              <w:rPr>
                <w:rFonts w:hint="default" w:ascii="Arial" w:hAnsi="Arial" w:cs="Arial" w:eastAsiaTheme="minorEastAsia"/>
                <w:sz w:val="18"/>
                <w:szCs w:val="18"/>
                <w:lang w:val="pt-BR" w:eastAsia="en-US"/>
              </w:rPr>
            </w:pPr>
            <w:r>
              <w:rPr>
                <w:rFonts w:hint="default" w:cs="Arial" w:eastAsiaTheme="minorEastAsia"/>
                <w:sz w:val="18"/>
                <w:szCs w:val="18"/>
                <w:lang w:val="pt-BR" w:eastAsia="en-US"/>
              </w:rPr>
              <w:t>467839</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Pinça kelly reta 16 e 18cm de uso geral.</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2</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R$ 76,93</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R$ 153,86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33</w:t>
            </w:r>
          </w:p>
        </w:tc>
        <w:tc>
          <w:tcPr>
            <w:tcW w:w="1034" w:type="dxa"/>
            <w:vAlign w:val="center"/>
          </w:tcPr>
          <w:p>
            <w:pPr>
              <w:jc w:val="center"/>
              <w:rPr>
                <w:rFonts w:hint="default" w:ascii="Arial" w:hAnsi="Arial" w:cs="Arial" w:eastAsiaTheme="minorEastAsia"/>
                <w:sz w:val="18"/>
                <w:szCs w:val="18"/>
                <w:lang w:val="pt-BR" w:eastAsia="en-US"/>
              </w:rPr>
            </w:pPr>
            <w:r>
              <w:rPr>
                <w:rFonts w:hint="default" w:cs="Arial" w:eastAsiaTheme="minorEastAsia"/>
                <w:sz w:val="18"/>
                <w:szCs w:val="18"/>
                <w:lang w:val="pt-BR" w:eastAsia="en-US"/>
              </w:rPr>
              <w:t>467783</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Pinça cirúrgica, material:Aço inoxidável, modelo:Mixter, comprimento:18 cm, aplicação:Cirurgia em geral</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2</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R$ 122,55</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R$ 245,10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34</w:t>
            </w:r>
          </w:p>
        </w:tc>
        <w:tc>
          <w:tcPr>
            <w:tcW w:w="1034" w:type="dxa"/>
            <w:vAlign w:val="center"/>
          </w:tcPr>
          <w:p>
            <w:pPr>
              <w:jc w:val="center"/>
              <w:rPr>
                <w:rFonts w:hint="default" w:ascii="Arial" w:hAnsi="Arial" w:cs="Arial" w:eastAsiaTheme="minorEastAsia"/>
                <w:sz w:val="18"/>
                <w:szCs w:val="18"/>
                <w:lang w:val="pt-BR" w:eastAsia="en-US"/>
              </w:rPr>
            </w:pPr>
            <w:r>
              <w:rPr>
                <w:rFonts w:hint="default" w:cs="Arial" w:eastAsiaTheme="minorEastAsia"/>
                <w:sz w:val="18"/>
                <w:szCs w:val="18"/>
                <w:lang w:val="pt-BR" w:eastAsia="en-US"/>
              </w:rPr>
              <w:t>468018</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Pinça cirúrgica, material:Aço inoxidável, modelo:Adson, tipo ponta:Dente de rato, comprimento:11 cm, características adicionais:Anatômica, aplicação:Hospitalar</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2</w:t>
            </w:r>
          </w:p>
        </w:tc>
        <w:tc>
          <w:tcPr>
            <w:tcW w:w="1411"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24,98</w:t>
            </w:r>
          </w:p>
        </w:tc>
        <w:tc>
          <w:tcPr>
            <w:tcW w:w="1400"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49,96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35</w:t>
            </w:r>
          </w:p>
        </w:tc>
        <w:tc>
          <w:tcPr>
            <w:tcW w:w="1034" w:type="dxa"/>
            <w:vAlign w:val="center"/>
          </w:tcPr>
          <w:p>
            <w:pPr>
              <w:jc w:val="center"/>
              <w:rPr>
                <w:rFonts w:hint="default" w:ascii="Arial" w:hAnsi="Arial" w:cs="Arial" w:eastAsiaTheme="minorEastAsia"/>
                <w:sz w:val="18"/>
                <w:szCs w:val="18"/>
                <w:lang w:val="pt-BR" w:eastAsia="en-US"/>
              </w:rPr>
            </w:pPr>
            <w:r>
              <w:rPr>
                <w:rFonts w:hint="default" w:cs="Arial" w:eastAsiaTheme="minorEastAsia"/>
                <w:sz w:val="18"/>
                <w:szCs w:val="18"/>
                <w:lang w:val="pt-BR" w:eastAsia="en-US"/>
              </w:rPr>
              <w:t>391768</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Modelo anatômico - simulador de braço adulto com caraterísticas anatômicas realísticas, evidencia veias periféricas do antebraço e dorso da mão para treino de injeção endovenosa; dispõe de músculo deltoide para treino de aplicação de injeção intramuscular.</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1</w:t>
            </w:r>
          </w:p>
        </w:tc>
        <w:tc>
          <w:tcPr>
            <w:tcW w:w="1411"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1.078,92</w:t>
            </w:r>
          </w:p>
        </w:tc>
        <w:tc>
          <w:tcPr>
            <w:tcW w:w="1400"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2.157,84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36</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357287</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Modelo anatômico para fins didáticos, material:Silicone, finalidade:Treinamento de injeção intramuscular, tipo:Nádegas cor da pele</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3</w:t>
            </w:r>
          </w:p>
        </w:tc>
        <w:tc>
          <w:tcPr>
            <w:tcW w:w="1411"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2.835,60</w:t>
            </w:r>
          </w:p>
        </w:tc>
        <w:tc>
          <w:tcPr>
            <w:tcW w:w="1400"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 xml:space="preserve">R$ </w:t>
            </w:r>
            <w:r>
              <w:rPr>
                <w:rFonts w:hint="default" w:cs="Arial" w:eastAsiaTheme="minorEastAsia"/>
                <w:sz w:val="18"/>
                <w:szCs w:val="18"/>
                <w:lang w:val="pt-BR" w:eastAsia="en-US"/>
              </w:rPr>
              <w:t>2.835,60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37</w:t>
            </w:r>
          </w:p>
        </w:tc>
        <w:tc>
          <w:tcPr>
            <w:tcW w:w="1034"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391780</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Modelo anatômico -simulador de ausculta cardiopulmonar adulto com controle remoto confeccionado em resina plástica emborrachada siliconada; o modelo sd-4040 representa um torso adulto com dimensões e elementos anatômicos evidenciados de forma clara; este simulador é muito funcional, pois, dispensa uso de fios e com o controle remoto todas as funções de facilmente operadas em distância, oferecendo ao instrutor e ao aluno uma dinâmica realística ao treinamento; os sons são auscultados de forma: Anterior, lateral e posterior;</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1</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R$ 15.938,50</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R$ 15.938,50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38</w:t>
            </w:r>
          </w:p>
        </w:tc>
        <w:tc>
          <w:tcPr>
            <w:tcW w:w="103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391768</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Modelo anatômico para fins didáticos, material:Silicone, tipo:Braço artificial, aplicação:Injeções intramusculares, venosas e subcutâneas, características adicionais:Sistema vascular ramificado, pontos p/ injeções su, outros componentes:Sangue artificial, seringa, agulha, acessórios:Maleta transporte</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1</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R$ 1.952,78</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R$ 1.952,78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39</w:t>
            </w:r>
          </w:p>
        </w:tc>
        <w:tc>
          <w:tcPr>
            <w:tcW w:w="1034"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440152</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Bandeja, material:Aço inoxidável, tipo:Lisa, dimensões:Cerca de 40 x 30 x 4 cm, esterilidade:Esterilizável</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2</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R$ 51,97</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R$ 103,94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40</w:t>
            </w:r>
          </w:p>
        </w:tc>
        <w:tc>
          <w:tcPr>
            <w:tcW w:w="1034"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440142</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Bandeja, material aço inoxidável, tipo lisa, dimensões cerca de 30 x 20 x 4 cm, esterilidade esterilizável</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2</w:t>
            </w:r>
          </w:p>
        </w:tc>
        <w:tc>
          <w:tcPr>
            <w:tcW w:w="1411"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R$ 42,40</w:t>
            </w:r>
          </w:p>
        </w:tc>
        <w:tc>
          <w:tcPr>
            <w:tcW w:w="1400"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R$ 84,80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41</w:t>
            </w:r>
          </w:p>
        </w:tc>
        <w:tc>
          <w:tcPr>
            <w:tcW w:w="1034"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285901</w:t>
            </w:r>
          </w:p>
        </w:tc>
        <w:tc>
          <w:tcPr>
            <w:tcW w:w="3174" w:type="dxa"/>
            <w:vAlign w:val="center"/>
          </w:tcPr>
          <w:p>
            <w:pPr>
              <w:jc w:val="both"/>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Colchão - uso hospitalar, material espuma, formato piramidal, densidade: D-33, comprimento 190 cm, altura base 13 cm, largura 70 cm, características adicionais revestido pvc,selagem hermética,resistente,lavável</w:t>
            </w:r>
          </w:p>
        </w:tc>
        <w:tc>
          <w:tcPr>
            <w:tcW w:w="1059" w:type="dxa"/>
            <w:vAlign w:val="center"/>
          </w:tcPr>
          <w:p>
            <w:pPr>
              <w:jc w:val="cente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Unidade</w:t>
            </w:r>
          </w:p>
        </w:tc>
        <w:tc>
          <w:tcPr>
            <w:tcW w:w="1416" w:type="dxa"/>
            <w:vAlign w:val="center"/>
          </w:tcPr>
          <w:p>
            <w:pPr>
              <w:jc w:val="center"/>
              <w:rPr>
                <w:rFonts w:hint="default" w:ascii="Arial" w:hAnsi="Arial" w:cs="Arial" w:eastAsiaTheme="minorEastAsia"/>
                <w:color w:val="000000"/>
                <w:sz w:val="18"/>
                <w:szCs w:val="18"/>
                <w:lang w:eastAsia="en-US"/>
              </w:rPr>
            </w:pPr>
            <w:r>
              <w:rPr>
                <w:rFonts w:hint="default" w:ascii="Arial" w:hAnsi="Arial" w:cs="Arial" w:eastAsiaTheme="minorEastAsia"/>
                <w:color w:val="000000"/>
                <w:sz w:val="18"/>
                <w:szCs w:val="18"/>
                <w:lang w:eastAsia="en-US"/>
              </w:rPr>
              <w:t>1</w:t>
            </w:r>
          </w:p>
        </w:tc>
        <w:tc>
          <w:tcPr>
            <w:tcW w:w="1411"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R$ 1</w:t>
            </w:r>
            <w:r>
              <w:rPr>
                <w:rFonts w:hint="default" w:cs="Arial" w:eastAsiaTheme="minorEastAsia"/>
                <w:sz w:val="18"/>
                <w:szCs w:val="18"/>
                <w:lang w:val="pt-BR" w:eastAsia="en-US"/>
              </w:rPr>
              <w:t>58,00</w:t>
            </w:r>
          </w:p>
        </w:tc>
        <w:tc>
          <w:tcPr>
            <w:tcW w:w="1400" w:type="dxa"/>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sz w:val="18"/>
                <w:szCs w:val="18"/>
                <w:lang w:eastAsia="en-US"/>
              </w:rPr>
              <w:t>R$ 1</w:t>
            </w:r>
            <w:r>
              <w:rPr>
                <w:rFonts w:hint="default" w:cs="Arial" w:eastAsiaTheme="minorEastAsia"/>
                <w:sz w:val="18"/>
                <w:szCs w:val="18"/>
                <w:lang w:val="pt-BR" w:eastAsia="en-US"/>
              </w:rPr>
              <w:t>58,00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38" w:type="dxa"/>
            <w:gridSpan w:val="6"/>
            <w:shd w:val="clear" w:color="auto" w:fill="BEBEBE" w:themeFill="background1" w:themeFillShade="BF"/>
            <w:vAlign w:val="center"/>
          </w:tcPr>
          <w:p>
            <w:pPr>
              <w:jc w:val="center"/>
              <w:rPr>
                <w:rFonts w:hint="default" w:ascii="Arial" w:hAnsi="Arial" w:cs="Arial" w:eastAsiaTheme="minorEastAsia"/>
                <w:sz w:val="18"/>
                <w:szCs w:val="18"/>
                <w:lang w:eastAsia="en-US"/>
              </w:rPr>
            </w:pPr>
            <w:r>
              <w:rPr>
                <w:rFonts w:hint="default" w:ascii="Arial" w:hAnsi="Arial" w:eastAsia="Carlito" w:cs="Arial"/>
                <w:b/>
                <w:bCs/>
                <w:sz w:val="18"/>
                <w:szCs w:val="18"/>
                <w:lang w:eastAsia="zh-CN" w:bidi="ar"/>
              </w:rPr>
              <w:t>VALOR TOTAL ESTIMADO DA CONTRATAÇÃO</w:t>
            </w:r>
          </w:p>
        </w:tc>
        <w:tc>
          <w:tcPr>
            <w:tcW w:w="1400" w:type="dxa"/>
            <w:shd w:val="clear" w:color="auto" w:fill="BEBEBE" w:themeFill="background1" w:themeFillShade="BF"/>
            <w:vAlign w:val="center"/>
          </w:tcPr>
          <w:p>
            <w:pPr>
              <w:jc w:val="center"/>
              <w:rPr>
                <w:rFonts w:hint="default" w:ascii="Arial" w:hAnsi="Arial" w:cs="Arial" w:eastAsiaTheme="minorEastAsia"/>
                <w:sz w:val="18"/>
                <w:szCs w:val="18"/>
                <w:lang w:val="pt-BR" w:eastAsia="en-US"/>
              </w:rPr>
            </w:pPr>
            <w:r>
              <w:rPr>
                <w:rFonts w:hint="default" w:ascii="Arial" w:hAnsi="Arial" w:cs="Arial" w:eastAsiaTheme="minorEastAsia"/>
                <w:b/>
                <w:bCs/>
                <w:color w:val="000000"/>
                <w:sz w:val="18"/>
                <w:szCs w:val="18"/>
                <w:lang w:eastAsia="en-US"/>
              </w:rPr>
              <w:t xml:space="preserve">R$ </w:t>
            </w:r>
            <w:r>
              <w:rPr>
                <w:rFonts w:hint="default" w:cs="Arial" w:eastAsiaTheme="minorEastAsia"/>
                <w:b/>
                <w:bCs/>
                <w:color w:val="000000"/>
                <w:sz w:val="18"/>
                <w:szCs w:val="18"/>
                <w:lang w:val="pt-BR" w:eastAsia="en-US"/>
              </w:rPr>
              <w:t>76.569,53</w:t>
            </w:r>
          </w:p>
        </w:tc>
      </w:tr>
    </w:tbl>
    <w:p>
      <w:pPr>
        <w:spacing w:before="120" w:after="120" w:line="276" w:lineRule="auto"/>
        <w:ind w:left="425"/>
        <w:jc w:val="both"/>
        <w:rPr>
          <w:rFonts w:cs="Arial"/>
          <w:b/>
          <w:iCs/>
          <w:sz w:val="21"/>
          <w:szCs w:val="21"/>
        </w:rPr>
      </w:pPr>
      <w:r>
        <w:rPr>
          <w:rFonts w:cs="Arial"/>
          <w:b/>
          <w:iCs/>
          <w:sz w:val="21"/>
          <w:szCs w:val="21"/>
        </w:rPr>
        <w:t xml:space="preserve">                                                                                                                                                                        </w:t>
      </w:r>
    </w:p>
    <w:p>
      <w:pPr>
        <w:pStyle w:val="21"/>
        <w:numPr>
          <w:ilvl w:val="1"/>
          <w:numId w:val="2"/>
        </w:numPr>
        <w:spacing w:before="120" w:after="120" w:line="276" w:lineRule="auto"/>
        <w:ind w:left="425" w:firstLine="0"/>
        <w:contextualSpacing w:val="0"/>
        <w:jc w:val="both"/>
        <w:rPr>
          <w:rFonts w:cs="Arial"/>
          <w:i/>
          <w:color w:val="auto"/>
          <w:sz w:val="21"/>
          <w:szCs w:val="21"/>
        </w:rPr>
      </w:pPr>
      <w:r>
        <w:rPr>
          <w:rFonts w:hint="default" w:cs="Arial"/>
          <w:i/>
          <w:color w:val="auto"/>
          <w:sz w:val="21"/>
          <w:szCs w:val="21"/>
          <w:lang w:val="pt-BR"/>
        </w:rPr>
        <w:t>Omissis</w:t>
      </w:r>
      <w:r>
        <w:rPr>
          <w:rStyle w:val="17"/>
          <w:rFonts w:hint="default" w:cs="Arial"/>
          <w:i/>
          <w:color w:val="auto"/>
          <w:sz w:val="21"/>
          <w:szCs w:val="21"/>
          <w:lang w:val="pt-BR"/>
        </w:rPr>
        <w:footnoteReference w:id="0"/>
      </w:r>
    </w:p>
    <w:p>
      <w:pPr>
        <w:pStyle w:val="21"/>
        <w:numPr>
          <w:ilvl w:val="1"/>
          <w:numId w:val="2"/>
        </w:numPr>
        <w:spacing w:before="120" w:after="120" w:line="276" w:lineRule="auto"/>
        <w:ind w:left="425" w:firstLine="0"/>
        <w:contextualSpacing w:val="0"/>
        <w:jc w:val="both"/>
        <w:rPr>
          <w:rFonts w:cs="Arial"/>
          <w:i/>
          <w:color w:val="auto"/>
          <w:sz w:val="21"/>
          <w:szCs w:val="21"/>
        </w:rPr>
      </w:pPr>
      <w:r>
        <w:rPr>
          <w:rFonts w:hint="default" w:cs="Arial"/>
          <w:i/>
          <w:color w:val="auto"/>
          <w:sz w:val="21"/>
          <w:szCs w:val="21"/>
          <w:lang w:val="pt-BR"/>
        </w:rPr>
        <w:t>Omissis</w:t>
      </w:r>
      <w:r>
        <w:rPr>
          <w:rStyle w:val="17"/>
          <w:rFonts w:cs="Arial"/>
          <w:i/>
          <w:color w:val="auto"/>
          <w:sz w:val="21"/>
          <w:szCs w:val="21"/>
        </w:rPr>
        <w:footnoteReference w:id="1"/>
      </w:r>
    </w:p>
    <w:p>
      <w:pPr>
        <w:pStyle w:val="21"/>
        <w:numPr>
          <w:ilvl w:val="1"/>
          <w:numId w:val="2"/>
        </w:numPr>
        <w:autoSpaceDE w:val="0"/>
        <w:spacing w:after="120" w:line="276" w:lineRule="auto"/>
        <w:ind w:left="425" w:firstLine="0"/>
        <w:contextualSpacing w:val="0"/>
        <w:jc w:val="both"/>
        <w:rPr>
          <w:rFonts w:cs="Arial"/>
          <w:b w:val="0"/>
          <w:bCs/>
          <w:i/>
          <w:iCs/>
          <w:color w:val="auto"/>
          <w:sz w:val="21"/>
          <w:szCs w:val="21"/>
        </w:rPr>
      </w:pPr>
      <w:r>
        <w:rPr>
          <w:rFonts w:hint="default" w:cs="Arial"/>
          <w:i/>
          <w:color w:val="auto"/>
          <w:sz w:val="21"/>
          <w:szCs w:val="21"/>
          <w:lang w:val="pt-BR"/>
        </w:rPr>
        <w:t>Omissis</w:t>
      </w:r>
      <w:r>
        <w:rPr>
          <w:rStyle w:val="17"/>
          <w:rFonts w:hint="default" w:cs="Arial"/>
          <w:i/>
          <w:color w:val="auto"/>
          <w:sz w:val="21"/>
          <w:szCs w:val="21"/>
          <w:lang w:val="pt-BR"/>
        </w:rPr>
        <w:footnoteReference w:id="2"/>
      </w:r>
    </w:p>
    <w:p>
      <w:pPr>
        <w:pStyle w:val="21"/>
        <w:numPr>
          <w:ilvl w:val="1"/>
          <w:numId w:val="2"/>
        </w:numPr>
        <w:autoSpaceDE w:val="0"/>
        <w:spacing w:after="120" w:line="276" w:lineRule="auto"/>
        <w:ind w:left="425" w:firstLine="0"/>
        <w:contextualSpacing w:val="0"/>
        <w:jc w:val="both"/>
        <w:rPr>
          <w:rFonts w:cs="Arial"/>
          <w:b w:val="0"/>
          <w:bCs/>
          <w:i/>
          <w:iCs/>
          <w:color w:val="auto"/>
          <w:sz w:val="21"/>
          <w:szCs w:val="21"/>
        </w:rPr>
      </w:pPr>
      <w:r>
        <w:rPr>
          <w:rFonts w:hint="default" w:cs="Arial"/>
          <w:b w:val="0"/>
          <w:bCs/>
          <w:i/>
          <w:iCs/>
          <w:color w:val="auto"/>
          <w:sz w:val="21"/>
          <w:szCs w:val="21"/>
          <w:lang w:val="pt-BR"/>
        </w:rPr>
        <w:t>Omissis</w:t>
      </w:r>
      <w:r>
        <w:rPr>
          <w:rStyle w:val="17"/>
          <w:rFonts w:hint="default" w:cs="Arial"/>
          <w:b w:val="0"/>
          <w:bCs/>
          <w:i/>
          <w:iCs/>
          <w:color w:val="auto"/>
          <w:sz w:val="21"/>
          <w:szCs w:val="21"/>
          <w:lang w:val="pt-BR"/>
        </w:rPr>
        <w:footnoteReference w:id="3"/>
      </w:r>
    </w:p>
    <w:p>
      <w:pPr>
        <w:pStyle w:val="35"/>
      </w:pPr>
      <w:r>
        <w:t>JUSTIFICATIVA SIMPLIFICADA DA CONTRATAÇÃO</w:t>
      </w:r>
    </w:p>
    <w:p>
      <w:pPr>
        <w:pageBreakBefore w:val="0"/>
        <w:widowControl/>
        <w:numPr>
          <w:ilvl w:val="1"/>
          <w:numId w:val="2"/>
        </w:numPr>
        <w:kinsoku/>
        <w:wordWrap/>
        <w:overflowPunct/>
        <w:topLinePunct w:val="0"/>
        <w:autoSpaceDE/>
        <w:autoSpaceDN/>
        <w:bidi w:val="0"/>
        <w:adjustRightInd/>
        <w:snapToGrid/>
        <w:spacing w:before="120" w:line="240" w:lineRule="auto"/>
        <w:ind w:left="425" w:firstLine="0"/>
        <w:jc w:val="both"/>
        <w:textAlignment w:val="auto"/>
        <w:rPr>
          <w:rFonts w:hint="default" w:cs="Arial"/>
          <w:sz w:val="21"/>
          <w:lang w:val="pt-BR"/>
        </w:rPr>
      </w:pPr>
      <w:r>
        <w:rPr>
          <w:rFonts w:hint="default" w:cs="Arial"/>
          <w:sz w:val="21"/>
          <w:lang w:val="pt-BR"/>
        </w:rPr>
        <w:t>A Justificativa e objetivo da contratação encontra-se pormenorizada em Tópico específico dos Estudos Técnicos Preliminares, apêndice deste Termo de Referência. </w:t>
      </w:r>
    </w:p>
    <w:p>
      <w:pPr>
        <w:pStyle w:val="35"/>
        <w:pageBreakBefore w:val="0"/>
        <w:widowControl/>
        <w:kinsoku/>
        <w:wordWrap/>
        <w:overflowPunct/>
        <w:topLinePunct w:val="0"/>
        <w:autoSpaceDE/>
        <w:autoSpaceDN/>
        <w:bidi w:val="0"/>
        <w:adjustRightInd/>
        <w:snapToGrid/>
        <w:spacing w:after="0" w:line="240" w:lineRule="auto"/>
        <w:textAlignment w:val="auto"/>
      </w:pPr>
      <w:r>
        <w:t>REQUISITOS DA CONTRATAÇÃO</w:t>
      </w:r>
    </w:p>
    <w:p>
      <w:pPr>
        <w:numPr>
          <w:ilvl w:val="1"/>
          <w:numId w:val="2"/>
        </w:numPr>
        <w:spacing w:before="120" w:after="120" w:line="276" w:lineRule="auto"/>
        <w:ind w:left="425" w:firstLine="0"/>
        <w:jc w:val="both"/>
        <w:rPr>
          <w:rFonts w:hint="default" w:cs="Arial"/>
          <w:sz w:val="21"/>
          <w:lang w:val="pt-BR"/>
        </w:rPr>
      </w:pPr>
      <w:r>
        <w:rPr>
          <w:rFonts w:hint="default" w:cs="Arial"/>
          <w:sz w:val="21"/>
          <w:lang w:val="pt-BR"/>
        </w:rPr>
        <w:t xml:space="preserve">  A descrição da solução como um todo, encontra-se pormenorizada em Tópico específico dos Estudos Técnicos Preliminares, apêndice deste Termo de Referência.</w:t>
      </w:r>
    </w:p>
    <w:p>
      <w:pPr>
        <w:pStyle w:val="35"/>
        <w:pageBreakBefore w:val="0"/>
        <w:widowControl/>
        <w:kinsoku/>
        <w:wordWrap/>
        <w:overflowPunct/>
        <w:topLinePunct w:val="0"/>
        <w:autoSpaceDE/>
        <w:autoSpaceDN/>
        <w:bidi w:val="0"/>
        <w:adjustRightInd/>
        <w:snapToGrid/>
        <w:spacing w:after="0" w:line="240" w:lineRule="auto"/>
        <w:textAlignment w:val="auto"/>
      </w:pPr>
      <w:r>
        <w:t>CLASSIFICAÇÃO DOS BENS COMUNS</w:t>
      </w:r>
    </w:p>
    <w:p>
      <w:pPr>
        <w:numPr>
          <w:ilvl w:val="1"/>
          <w:numId w:val="2"/>
        </w:numPr>
        <w:spacing w:before="120" w:after="120" w:line="276" w:lineRule="auto"/>
        <w:ind w:left="425" w:firstLine="0"/>
        <w:jc w:val="both"/>
        <w:rPr>
          <w:rFonts w:hint="default" w:cs="Arial"/>
          <w:sz w:val="21"/>
          <w:lang w:val="pt-BR"/>
        </w:rPr>
      </w:pPr>
      <w:bookmarkStart w:id="0" w:name="_Hlk35968863"/>
      <w:bookmarkStart w:id="1" w:name="_Hlk35968694"/>
      <w:bookmarkStart w:id="2" w:name="_Hlk35968671"/>
      <w:r>
        <w:rPr>
          <w:rFonts w:hint="default" w:cs="Arial"/>
          <w:sz w:val="21"/>
          <w:lang w:val="pt-BR"/>
        </w:rPr>
        <w:t xml:space="preserve">Os itens constantes do presente termo de referência estão classificados como materiais de uso comum em conformidade com o art. 1º caput e parágrafo único da Lei n.° 10.520 de 17 de julho de 2002. </w:t>
      </w:r>
    </w:p>
    <w:p>
      <w:pPr>
        <w:numPr>
          <w:ilvl w:val="1"/>
          <w:numId w:val="2"/>
        </w:numPr>
        <w:spacing w:before="120" w:after="120" w:line="276" w:lineRule="auto"/>
        <w:ind w:left="425" w:firstLine="0"/>
        <w:jc w:val="both"/>
        <w:rPr>
          <w:rFonts w:hint="default" w:cs="Arial"/>
          <w:sz w:val="21"/>
          <w:lang w:val="pt-BR"/>
        </w:rPr>
      </w:pPr>
      <w:r>
        <w:rPr>
          <w:rFonts w:hint="default" w:cs="Arial"/>
          <w:sz w:val="21"/>
          <w:lang w:val="pt-BR"/>
        </w:rPr>
        <w:t>Este Termo de Referência foi elaborado em cumprimento ao disposto no inciso XI do artigo 3º do Decreto n.º 10.024/2019.</w:t>
      </w:r>
    </w:p>
    <w:bookmarkEnd w:id="0"/>
    <w:bookmarkEnd w:id="1"/>
    <w:bookmarkEnd w:id="2"/>
    <w:p>
      <w:pPr>
        <w:pStyle w:val="35"/>
      </w:pPr>
      <w:r>
        <w:t>ENTREGA E CRITÉRIOS DE ACEITAÇÃO DO OBJETO.</w:t>
      </w:r>
    </w:p>
    <w:p>
      <w:pPr>
        <w:numPr>
          <w:ilvl w:val="1"/>
          <w:numId w:val="2"/>
        </w:numPr>
        <w:spacing w:before="120" w:after="120" w:line="276" w:lineRule="auto"/>
        <w:ind w:left="425" w:firstLine="0"/>
        <w:jc w:val="both"/>
        <w:rPr>
          <w:iCs/>
          <w:sz w:val="21"/>
          <w:szCs w:val="21"/>
        </w:rPr>
      </w:pPr>
      <w:r>
        <w:rPr>
          <w:iCs/>
          <w:sz w:val="21"/>
          <w:szCs w:val="21"/>
        </w:rPr>
        <w:t xml:space="preserve">O prazo de entrega dos bens é de </w:t>
      </w:r>
      <w:r>
        <w:rPr>
          <w:rFonts w:hint="default"/>
          <w:b/>
          <w:bCs/>
          <w:i/>
          <w:iCs w:val="0"/>
          <w:sz w:val="21"/>
          <w:szCs w:val="21"/>
          <w:lang w:val="pt-BR"/>
        </w:rPr>
        <w:t>30</w:t>
      </w:r>
      <w:r>
        <w:rPr>
          <w:b/>
          <w:bCs/>
          <w:i/>
          <w:iCs w:val="0"/>
          <w:sz w:val="21"/>
          <w:szCs w:val="21"/>
        </w:rPr>
        <w:t xml:space="preserve"> (</w:t>
      </w:r>
      <w:r>
        <w:rPr>
          <w:rFonts w:hint="default"/>
          <w:b/>
          <w:bCs/>
          <w:i/>
          <w:iCs w:val="0"/>
          <w:sz w:val="21"/>
          <w:szCs w:val="21"/>
          <w:lang w:val="pt-BR"/>
        </w:rPr>
        <w:t>trinta</w:t>
      </w:r>
      <w:r>
        <w:rPr>
          <w:b/>
          <w:bCs/>
          <w:i/>
          <w:iCs w:val="0"/>
          <w:sz w:val="21"/>
          <w:szCs w:val="21"/>
        </w:rPr>
        <w:t>) dias</w:t>
      </w:r>
      <w:r>
        <w:rPr>
          <w:iCs/>
          <w:sz w:val="21"/>
          <w:szCs w:val="21"/>
        </w:rPr>
        <w:t xml:space="preserve">, contados do(a) recebimento da Nota de Empenho, em remessa única, conforme endereço consignado na tabela a seguir: </w:t>
      </w:r>
    </w:p>
    <w:tbl>
      <w:tblPr>
        <w:tblStyle w:val="60"/>
        <w:tblW w:w="76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21"/>
        <w:gridCol w:w="4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6" w:hRule="exact"/>
          <w:jc w:val="center"/>
        </w:trPr>
        <w:tc>
          <w:tcPr>
            <w:tcW w:w="3421" w:type="dxa"/>
            <w:shd w:val="clear" w:color="auto" w:fill="BEBEBE" w:themeFill="background1" w:themeFillShade="BF"/>
            <w:vAlign w:val="center"/>
          </w:tcPr>
          <w:p>
            <w:pPr>
              <w:pStyle w:val="59"/>
              <w:widowControl w:val="0"/>
              <w:ind w:left="1211" w:hanging="1175"/>
              <w:jc w:val="center"/>
              <w:rPr>
                <w:rFonts w:ascii="Arial" w:hAnsi="Arial" w:cs="Arial" w:eastAsiaTheme="minorHAnsi"/>
                <w:b/>
                <w:sz w:val="20"/>
                <w:szCs w:val="20"/>
                <w:lang w:val="pt-BR"/>
              </w:rPr>
            </w:pPr>
            <w:r>
              <w:rPr>
                <w:rFonts w:ascii="Arial" w:hAnsi="Arial" w:cs="Arial" w:eastAsiaTheme="minorHAnsi"/>
                <w:b/>
                <w:sz w:val="20"/>
                <w:szCs w:val="20"/>
                <w:lang w:val="pt-BR"/>
              </w:rPr>
              <w:t>UNIDADE</w:t>
            </w:r>
          </w:p>
          <w:p>
            <w:pPr>
              <w:pStyle w:val="59"/>
              <w:widowControl w:val="0"/>
              <w:tabs>
                <w:tab w:val="left" w:pos="1170"/>
              </w:tabs>
              <w:ind w:left="1211" w:right="1212"/>
              <w:jc w:val="center"/>
              <w:rPr>
                <w:rFonts w:ascii="Arial" w:hAnsi="Arial" w:cs="Arial" w:eastAsiaTheme="minorHAnsi"/>
                <w:b/>
                <w:sz w:val="20"/>
                <w:szCs w:val="20"/>
                <w:lang w:val="pt-BR"/>
              </w:rPr>
            </w:pPr>
          </w:p>
        </w:tc>
        <w:tc>
          <w:tcPr>
            <w:tcW w:w="4195" w:type="dxa"/>
            <w:shd w:val="clear" w:color="auto" w:fill="BEBEBE" w:themeFill="background1" w:themeFillShade="BF"/>
            <w:vAlign w:val="center"/>
          </w:tcPr>
          <w:p>
            <w:pPr>
              <w:pStyle w:val="59"/>
              <w:widowControl w:val="0"/>
              <w:ind w:left="2038" w:hanging="2020"/>
              <w:jc w:val="center"/>
              <w:rPr>
                <w:rFonts w:ascii="Arial" w:hAnsi="Arial" w:cs="Arial" w:eastAsiaTheme="minorHAnsi"/>
                <w:b/>
                <w:sz w:val="20"/>
                <w:szCs w:val="20"/>
                <w:lang w:val="pt-BR"/>
              </w:rPr>
            </w:pPr>
            <w:r>
              <w:rPr>
                <w:rFonts w:ascii="Arial" w:hAnsi="Arial" w:cs="Arial" w:eastAsiaTheme="minorHAnsi"/>
                <w:b/>
                <w:sz w:val="20"/>
                <w:szCs w:val="20"/>
                <w:lang w:val="pt-BR"/>
              </w:rPr>
              <w:t>ENDEREÇO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4" w:hRule="exact"/>
          <w:jc w:val="center"/>
        </w:trPr>
        <w:tc>
          <w:tcPr>
            <w:tcW w:w="3421" w:type="dxa"/>
            <w:shd w:val="clear" w:color="auto" w:fill="F1F1F1" w:themeFill="background1" w:themeFillShade="F2"/>
            <w:vAlign w:val="center"/>
          </w:tcPr>
          <w:p>
            <w:pPr>
              <w:pStyle w:val="59"/>
              <w:widowControl w:val="0"/>
              <w:ind w:left="200" w:leftChars="100"/>
              <w:jc w:val="both"/>
              <w:rPr>
                <w:rFonts w:ascii="Arial" w:hAnsi="Arial" w:cs="Arial" w:eastAsiaTheme="minorHAnsi"/>
                <w:b/>
                <w:sz w:val="20"/>
                <w:szCs w:val="20"/>
                <w:lang w:val="pt-BR"/>
              </w:rPr>
            </w:pPr>
            <w:r>
              <w:rPr>
                <w:rFonts w:ascii="Arial" w:hAnsi="Arial" w:cs="Arial" w:eastAsiaTheme="minorHAnsi"/>
                <w:b/>
                <w:sz w:val="20"/>
                <w:szCs w:val="20"/>
                <w:lang w:val="pt-BR"/>
              </w:rPr>
              <w:t>IFPB - REITORIA</w:t>
            </w:r>
          </w:p>
        </w:tc>
        <w:tc>
          <w:tcPr>
            <w:tcW w:w="4195" w:type="dxa"/>
          </w:tcPr>
          <w:p>
            <w:pPr>
              <w:widowControl/>
              <w:autoSpaceDE w:val="0"/>
              <w:spacing w:line="276" w:lineRule="auto"/>
              <w:jc w:val="center"/>
              <w:rPr>
                <w:rFonts w:cs="Arial" w:eastAsiaTheme="minorHAnsi"/>
                <w:iCs/>
                <w:sz w:val="20"/>
                <w:szCs w:val="22"/>
                <w:lang w:val="en-US" w:eastAsia="en-US"/>
              </w:rPr>
            </w:pPr>
            <w:r>
              <w:rPr>
                <w:rFonts w:cs="Arial" w:eastAsiaTheme="minorHAnsi"/>
                <w:iCs/>
                <w:sz w:val="20"/>
                <w:szCs w:val="22"/>
                <w:lang w:val="en-US" w:eastAsia="en-US"/>
              </w:rPr>
              <w:t>Av. Almirante Barroso, 1077 – Bairro Centro - João Pessoa-PB - CEP: 58013-120.</w:t>
            </w:r>
          </w:p>
          <w:p>
            <w:pPr>
              <w:widowControl/>
              <w:autoSpaceDE w:val="0"/>
              <w:spacing w:line="276" w:lineRule="auto"/>
              <w:jc w:val="center"/>
              <w:rPr>
                <w:rFonts w:cs="Arial" w:eastAsiaTheme="minorHAnsi"/>
                <w:iCs/>
                <w:sz w:val="20"/>
                <w:szCs w:val="22"/>
                <w:lang w:val="en-US" w:eastAsia="en-US"/>
              </w:rPr>
            </w:pPr>
            <w:r>
              <w:rPr>
                <w:rFonts w:cs="Arial" w:eastAsiaTheme="minorHAnsi"/>
                <w:iCs/>
                <w:sz w:val="20"/>
                <w:szCs w:val="22"/>
                <w:lang w:val="en-US" w:eastAsia="en-US"/>
              </w:rPr>
              <w:t>Telefone: (83) 3612-9162 / 9163</w:t>
            </w:r>
          </w:p>
          <w:p>
            <w:pPr>
              <w:widowControl/>
              <w:autoSpaceDE w:val="0"/>
              <w:spacing w:line="276" w:lineRule="auto"/>
              <w:jc w:val="both"/>
              <w:rPr>
                <w:rFonts w:cs="Arial" w:eastAsiaTheme="minorHAnsi"/>
                <w:iCs/>
                <w:sz w:val="20"/>
                <w:szCs w:val="22"/>
                <w:lang w:val="en-US" w:eastAsia="en-US"/>
              </w:rPr>
            </w:pPr>
          </w:p>
        </w:tc>
      </w:tr>
    </w:tbl>
    <w:p>
      <w:pPr>
        <w:numPr>
          <w:ilvl w:val="1"/>
          <w:numId w:val="2"/>
        </w:numPr>
        <w:spacing w:before="120" w:after="120" w:line="276" w:lineRule="auto"/>
        <w:ind w:left="425" w:firstLine="0"/>
        <w:jc w:val="both"/>
        <w:rPr>
          <w:iCs/>
          <w:sz w:val="21"/>
          <w:szCs w:val="21"/>
        </w:rPr>
      </w:pPr>
      <w:r>
        <w:rPr>
          <w:iCs/>
          <w:sz w:val="21"/>
          <w:szCs w:val="21"/>
        </w:rPr>
        <w:t xml:space="preserve">No caso de produtos perecíveis, o prazo de validade na data da entrega não poderá ser inferior a </w:t>
      </w:r>
      <w:r>
        <w:rPr>
          <w:b/>
          <w:bCs/>
          <w:iCs/>
          <w:sz w:val="21"/>
          <w:szCs w:val="21"/>
        </w:rPr>
        <w:t>80% (oitenta por cento)</w:t>
      </w:r>
      <w:r>
        <w:rPr>
          <w:iCs/>
          <w:sz w:val="21"/>
          <w:szCs w:val="21"/>
        </w:rPr>
        <w:t xml:space="preserve"> do prazo total recomendado pelo fabricante.</w:t>
      </w:r>
    </w:p>
    <w:p>
      <w:pPr>
        <w:numPr>
          <w:ilvl w:val="1"/>
          <w:numId w:val="2"/>
        </w:numPr>
        <w:spacing w:before="120" w:after="120" w:line="276" w:lineRule="auto"/>
        <w:ind w:left="425" w:firstLine="0"/>
        <w:jc w:val="both"/>
        <w:rPr>
          <w:iCs/>
          <w:sz w:val="21"/>
          <w:szCs w:val="21"/>
        </w:rPr>
      </w:pPr>
      <w:r>
        <w:rPr>
          <w:iCs/>
          <w:sz w:val="21"/>
          <w:szCs w:val="21"/>
        </w:rPr>
        <w:t xml:space="preserve">Os bens serão recebidos provisoriamente no prazo de </w:t>
      </w:r>
      <w:r>
        <w:rPr>
          <w:b/>
          <w:bCs/>
          <w:i/>
          <w:sz w:val="21"/>
          <w:szCs w:val="21"/>
        </w:rPr>
        <w:t>5 (cinco) dias</w:t>
      </w:r>
      <w:r>
        <w:rPr>
          <w:iCs/>
          <w:sz w:val="21"/>
          <w:szCs w:val="21"/>
        </w:rPr>
        <w:t xml:space="preserve">, pelo(a) responsável pelo acompanhamento e fiscalização do contrato, para efeito de posterior verificação de sua conformidade com as especificações constantes neste Termo de Referência e na proposta. </w:t>
      </w:r>
    </w:p>
    <w:p>
      <w:pPr>
        <w:numPr>
          <w:ilvl w:val="1"/>
          <w:numId w:val="2"/>
        </w:numPr>
        <w:spacing w:before="120" w:after="120" w:line="276" w:lineRule="auto"/>
        <w:ind w:left="425" w:firstLine="0"/>
        <w:jc w:val="both"/>
        <w:rPr>
          <w:iCs/>
          <w:sz w:val="21"/>
          <w:szCs w:val="21"/>
        </w:rPr>
      </w:pPr>
      <w:r>
        <w:rPr>
          <w:iCs/>
          <w:sz w:val="21"/>
          <w:szCs w:val="21"/>
        </w:rPr>
        <w:t xml:space="preserve">Os bens poderão ser rejeitados, no todo ou em parte, quando em desacordo com as especificações constantes neste Termo de Referência e na proposta, devendo ser substituídos no prazo de </w:t>
      </w:r>
      <w:r>
        <w:rPr>
          <w:b/>
          <w:bCs/>
          <w:i/>
          <w:sz w:val="21"/>
          <w:szCs w:val="21"/>
        </w:rPr>
        <w:t>15 (quinze) dias</w:t>
      </w:r>
      <w:r>
        <w:rPr>
          <w:iCs/>
          <w:sz w:val="21"/>
          <w:szCs w:val="21"/>
        </w:rPr>
        <w:t>, a contar da notificação da contratada, às suas custas, sem prejuízo da aplicação das penalidades.</w:t>
      </w:r>
    </w:p>
    <w:p>
      <w:pPr>
        <w:numPr>
          <w:ilvl w:val="1"/>
          <w:numId w:val="2"/>
        </w:numPr>
        <w:spacing w:before="120" w:after="120" w:line="276" w:lineRule="auto"/>
        <w:ind w:left="425" w:firstLine="0"/>
        <w:jc w:val="both"/>
        <w:rPr>
          <w:iCs/>
          <w:sz w:val="21"/>
          <w:szCs w:val="21"/>
        </w:rPr>
      </w:pPr>
      <w:r>
        <w:rPr>
          <w:iCs/>
          <w:sz w:val="21"/>
          <w:szCs w:val="21"/>
        </w:rPr>
        <w:t xml:space="preserve">Os bens serão recebidos definitivamente no prazo de </w:t>
      </w:r>
      <w:r>
        <w:rPr>
          <w:b/>
          <w:bCs/>
          <w:i/>
          <w:sz w:val="21"/>
          <w:szCs w:val="21"/>
        </w:rPr>
        <w:t>5 (cinco) dias</w:t>
      </w:r>
      <w:r>
        <w:rPr>
          <w:iCs/>
          <w:sz w:val="21"/>
          <w:szCs w:val="21"/>
        </w:rPr>
        <w:t>, contados do recebimento provisório, após a verificação da qualidade e quantidade do material e consequente aceitação mediante termo circunstanciado.</w:t>
      </w:r>
    </w:p>
    <w:p>
      <w:pPr>
        <w:numPr>
          <w:ilvl w:val="2"/>
          <w:numId w:val="2"/>
        </w:numPr>
        <w:spacing w:before="120" w:after="120" w:line="276" w:lineRule="auto"/>
        <w:ind w:left="845" w:firstLine="0"/>
        <w:jc w:val="both"/>
        <w:rPr>
          <w:iCs/>
          <w:sz w:val="21"/>
          <w:szCs w:val="21"/>
        </w:rPr>
      </w:pPr>
      <w:r>
        <w:rPr>
          <w:iCs/>
          <w:sz w:val="21"/>
          <w:szCs w:val="21"/>
          <w:lang w:eastAsia="en-US"/>
        </w:rPr>
        <w:t>Na hipótese de a verificação a que se refere o subitem anterior não ser procedida dentro do prazo fixado, reputar-se-á como realizada, consumando-se o recebimento definitivo no dia do esgotamento do prazo.</w:t>
      </w:r>
    </w:p>
    <w:p>
      <w:pPr>
        <w:numPr>
          <w:ilvl w:val="1"/>
          <w:numId w:val="2"/>
        </w:numPr>
        <w:spacing w:before="120" w:after="120" w:line="276" w:lineRule="auto"/>
        <w:ind w:left="425" w:firstLine="0"/>
        <w:jc w:val="both"/>
        <w:rPr>
          <w:iCs/>
          <w:sz w:val="21"/>
          <w:szCs w:val="21"/>
        </w:rPr>
      </w:pPr>
      <w:r>
        <w:rPr>
          <w:iCs/>
          <w:sz w:val="21"/>
          <w:szCs w:val="21"/>
          <w:lang w:eastAsia="en-US"/>
        </w:rPr>
        <w:t>O recebimento provisório ou definitivo do objeto não exclui a responsabilidade da contratada pelos prejuízos resultantes da incorreta execução do contrato.</w:t>
      </w:r>
    </w:p>
    <w:p>
      <w:pPr>
        <w:pStyle w:val="35"/>
      </w:pPr>
      <w:r>
        <w:rPr>
          <w:lang w:eastAsia="en-US"/>
        </w:rPr>
        <w:t>OBRIGAÇÕES DA CONTRATANTE</w:t>
      </w:r>
    </w:p>
    <w:p>
      <w:pPr>
        <w:numPr>
          <w:ilvl w:val="1"/>
          <w:numId w:val="2"/>
        </w:numPr>
        <w:spacing w:before="120" w:after="120" w:line="276" w:lineRule="auto"/>
        <w:ind w:left="425" w:firstLine="0"/>
        <w:jc w:val="both"/>
        <w:rPr>
          <w:iCs/>
          <w:sz w:val="21"/>
          <w:szCs w:val="21"/>
          <w:lang w:eastAsia="en-US"/>
        </w:rPr>
      </w:pPr>
      <w:r>
        <w:rPr>
          <w:iCs/>
          <w:sz w:val="21"/>
          <w:szCs w:val="21"/>
          <w:lang w:eastAsia="en-US"/>
        </w:rPr>
        <w:t>São obrigações da Contratante:</w:t>
      </w:r>
    </w:p>
    <w:p>
      <w:pPr>
        <w:numPr>
          <w:ilvl w:val="2"/>
          <w:numId w:val="2"/>
        </w:numPr>
        <w:spacing w:before="120" w:after="120" w:line="276" w:lineRule="auto"/>
        <w:ind w:left="845" w:firstLine="0"/>
        <w:jc w:val="both"/>
        <w:rPr>
          <w:iCs/>
          <w:sz w:val="21"/>
          <w:szCs w:val="21"/>
          <w:lang w:eastAsia="en-US"/>
        </w:rPr>
      </w:pPr>
      <w:r>
        <w:rPr>
          <w:iCs/>
          <w:sz w:val="21"/>
          <w:szCs w:val="21"/>
          <w:lang w:eastAsia="en-US"/>
        </w:rPr>
        <w:t>receber o objeto no prazo e condições estabelecidas no Edital e seus anexos;</w:t>
      </w:r>
    </w:p>
    <w:p>
      <w:pPr>
        <w:numPr>
          <w:ilvl w:val="2"/>
          <w:numId w:val="2"/>
        </w:numPr>
        <w:spacing w:before="120" w:after="120" w:line="276" w:lineRule="auto"/>
        <w:ind w:left="845" w:firstLine="0"/>
        <w:jc w:val="both"/>
        <w:rPr>
          <w:iCs/>
          <w:sz w:val="21"/>
          <w:szCs w:val="21"/>
          <w:lang w:eastAsia="en-US"/>
        </w:rPr>
      </w:pPr>
      <w:r>
        <w:rPr>
          <w:iCs/>
          <w:sz w:val="21"/>
          <w:szCs w:val="21"/>
          <w:lang w:eastAsia="en-US"/>
        </w:rPr>
        <w:t>verificar minuciosamente, no prazo fixado, a conformidade dos bens recebidos provisoriamente com as especificações constantes do Edital e da proposta, para fins de aceitação e recebimento definitivo;</w:t>
      </w:r>
    </w:p>
    <w:p>
      <w:pPr>
        <w:numPr>
          <w:ilvl w:val="2"/>
          <w:numId w:val="2"/>
        </w:numPr>
        <w:spacing w:before="120" w:after="120" w:line="276" w:lineRule="auto"/>
        <w:ind w:left="845" w:firstLine="0"/>
        <w:jc w:val="both"/>
        <w:rPr>
          <w:iCs/>
          <w:sz w:val="21"/>
          <w:szCs w:val="21"/>
          <w:lang w:eastAsia="en-US"/>
        </w:rPr>
      </w:pPr>
      <w:r>
        <w:rPr>
          <w:iCs/>
          <w:sz w:val="21"/>
          <w:szCs w:val="21"/>
          <w:lang w:eastAsia="en-US"/>
        </w:rPr>
        <w:t>comunicar à Contratada, por escrito, sobre imperfeições, falhas ou irregularidades verificadas no objeto fornecido, para que seja substituído, reparado ou corrigido;</w:t>
      </w:r>
    </w:p>
    <w:p>
      <w:pPr>
        <w:numPr>
          <w:ilvl w:val="2"/>
          <w:numId w:val="2"/>
        </w:numPr>
        <w:spacing w:before="120" w:after="120" w:line="276" w:lineRule="auto"/>
        <w:ind w:left="845" w:firstLine="0"/>
        <w:jc w:val="both"/>
        <w:rPr>
          <w:iCs/>
          <w:sz w:val="21"/>
          <w:szCs w:val="21"/>
          <w:lang w:eastAsia="en-US"/>
        </w:rPr>
      </w:pPr>
      <w:r>
        <w:rPr>
          <w:iCs/>
          <w:sz w:val="21"/>
          <w:szCs w:val="21"/>
          <w:lang w:eastAsia="en-US"/>
        </w:rPr>
        <w:t>acompanhar e fiscalizar o cumprimento das obrigações da Contratada, através de comissão/servidor especialmente designado;</w:t>
      </w:r>
    </w:p>
    <w:p>
      <w:pPr>
        <w:numPr>
          <w:ilvl w:val="2"/>
          <w:numId w:val="2"/>
        </w:numPr>
        <w:spacing w:before="120" w:after="120" w:line="276" w:lineRule="auto"/>
        <w:ind w:left="845" w:firstLine="0"/>
        <w:jc w:val="both"/>
        <w:rPr>
          <w:iCs/>
          <w:sz w:val="21"/>
          <w:szCs w:val="21"/>
          <w:lang w:eastAsia="en-US"/>
        </w:rPr>
      </w:pPr>
      <w:r>
        <w:rPr>
          <w:iCs/>
          <w:sz w:val="21"/>
          <w:szCs w:val="21"/>
          <w:lang w:eastAsia="en-US"/>
        </w:rPr>
        <w:t>efetuar o pagamento à Contratada no valor correspondente ao fornecimento do objeto, no prazo e forma estabelecidos no Edital e seus anexos;</w:t>
      </w:r>
    </w:p>
    <w:p>
      <w:pPr>
        <w:numPr>
          <w:ilvl w:val="1"/>
          <w:numId w:val="2"/>
        </w:numPr>
        <w:spacing w:before="120" w:after="120" w:line="276" w:lineRule="auto"/>
        <w:ind w:left="425" w:firstLine="0"/>
        <w:jc w:val="both"/>
        <w:rPr>
          <w:iCs/>
          <w:sz w:val="21"/>
          <w:szCs w:val="21"/>
          <w:lang w:eastAsia="en-US"/>
        </w:rPr>
      </w:pPr>
      <w:r>
        <w:rPr>
          <w:iCs/>
          <w:sz w:val="21"/>
          <w:szCs w:val="21"/>
          <w:lang w:eastAsia="en-US"/>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pPr>
        <w:pStyle w:val="35"/>
        <w:rPr>
          <w:lang w:eastAsia="en-US"/>
        </w:rPr>
      </w:pPr>
      <w:r>
        <w:rPr>
          <w:lang w:eastAsia="en-US"/>
        </w:rPr>
        <w:t>OBRIGAÇÕES DA CONTRATADA</w:t>
      </w:r>
    </w:p>
    <w:p>
      <w:pPr>
        <w:numPr>
          <w:ilvl w:val="1"/>
          <w:numId w:val="2"/>
        </w:numPr>
        <w:spacing w:before="120" w:after="120" w:line="276" w:lineRule="auto"/>
        <w:ind w:left="425" w:firstLine="0"/>
        <w:jc w:val="both"/>
        <w:rPr>
          <w:iCs/>
          <w:sz w:val="21"/>
          <w:szCs w:val="21"/>
          <w:lang w:eastAsia="en-US"/>
        </w:rPr>
      </w:pPr>
      <w:r>
        <w:rPr>
          <w:iCs/>
          <w:sz w:val="21"/>
          <w:szCs w:val="21"/>
          <w:lang w:eastAsia="en-US"/>
        </w:rPr>
        <w:t>A Contratada deve cumprir todas as obrigações constantes no Edital, seus anexos e sua proposta, assumindo como exclusivamente seus os riscos e as despesas decorrentes da boa e perfeita execução do objeto e, ainda:</w:t>
      </w:r>
    </w:p>
    <w:p>
      <w:pPr>
        <w:numPr>
          <w:ilvl w:val="2"/>
          <w:numId w:val="2"/>
        </w:numPr>
        <w:spacing w:before="120" w:after="120" w:line="276" w:lineRule="auto"/>
        <w:ind w:left="845" w:firstLine="0"/>
        <w:jc w:val="both"/>
        <w:rPr>
          <w:iCs/>
          <w:sz w:val="21"/>
          <w:szCs w:val="21"/>
          <w:lang w:eastAsia="en-US"/>
        </w:rPr>
      </w:pPr>
      <w:r>
        <w:rPr>
          <w:iCs/>
          <w:sz w:val="21"/>
          <w:szCs w:val="21"/>
          <w:lang w:eastAsia="en-US"/>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pPr>
        <w:numPr>
          <w:ilvl w:val="3"/>
          <w:numId w:val="2"/>
        </w:numPr>
        <w:spacing w:before="120" w:after="120" w:line="276" w:lineRule="auto"/>
        <w:ind w:left="1265" w:firstLine="0"/>
        <w:jc w:val="both"/>
        <w:rPr>
          <w:iCs/>
          <w:sz w:val="21"/>
          <w:szCs w:val="21"/>
          <w:lang w:eastAsia="en-US"/>
        </w:rPr>
      </w:pPr>
      <w:r>
        <w:rPr>
          <w:iCs/>
          <w:sz w:val="21"/>
          <w:szCs w:val="21"/>
          <w:lang w:eastAsia="en-US"/>
        </w:rPr>
        <w:t>O objeto deve estar acompanhado do manual do usuário, com uma versão em português e da relação da rede de assistência técnica autorizada;</w:t>
      </w:r>
    </w:p>
    <w:p>
      <w:pPr>
        <w:numPr>
          <w:ilvl w:val="2"/>
          <w:numId w:val="2"/>
        </w:numPr>
        <w:spacing w:before="120" w:after="120" w:line="276" w:lineRule="auto"/>
        <w:ind w:left="845" w:firstLine="0"/>
        <w:jc w:val="both"/>
        <w:rPr>
          <w:iCs/>
          <w:sz w:val="21"/>
          <w:szCs w:val="21"/>
          <w:lang w:eastAsia="en-US"/>
        </w:rPr>
      </w:pPr>
      <w:r>
        <w:rPr>
          <w:iCs/>
          <w:sz w:val="21"/>
          <w:szCs w:val="21"/>
          <w:lang w:eastAsia="en-US"/>
        </w:rPr>
        <w:t>responsabilizar-se pelos vícios e danos decorrentes do objeto, de acordo com os artigos 12, 13 e 17 a 27, do Código de Defesa do Consumidor (Lei nº 8.078, de 1990);</w:t>
      </w:r>
    </w:p>
    <w:p>
      <w:pPr>
        <w:numPr>
          <w:ilvl w:val="2"/>
          <w:numId w:val="2"/>
        </w:numPr>
        <w:spacing w:before="120" w:after="120" w:line="276" w:lineRule="auto"/>
        <w:ind w:left="845" w:firstLine="0"/>
        <w:jc w:val="both"/>
        <w:rPr>
          <w:iCs/>
          <w:sz w:val="21"/>
          <w:szCs w:val="21"/>
          <w:lang w:eastAsia="en-US"/>
        </w:rPr>
      </w:pPr>
      <w:r>
        <w:rPr>
          <w:iCs/>
          <w:sz w:val="21"/>
          <w:szCs w:val="21"/>
          <w:lang w:eastAsia="en-US"/>
        </w:rPr>
        <w:t>substituir, reparar ou corrigir, às suas expensas, no prazo fixado neste Termo de Referência, o objeto com avarias ou defeitos;</w:t>
      </w:r>
    </w:p>
    <w:p>
      <w:pPr>
        <w:numPr>
          <w:ilvl w:val="2"/>
          <w:numId w:val="2"/>
        </w:numPr>
        <w:spacing w:before="120" w:after="120" w:line="276" w:lineRule="auto"/>
        <w:ind w:left="845" w:firstLine="0"/>
        <w:jc w:val="both"/>
        <w:rPr>
          <w:iCs/>
          <w:sz w:val="21"/>
          <w:szCs w:val="21"/>
          <w:lang w:eastAsia="en-US"/>
        </w:rPr>
      </w:pPr>
      <w:r>
        <w:rPr>
          <w:iCs/>
          <w:sz w:val="21"/>
          <w:szCs w:val="21"/>
          <w:lang w:eastAsia="en-US"/>
        </w:rPr>
        <w:t>comunicar à Contratante, no prazo máximo de 24 (vinte e quatro) horas que antecede a data da entrega, os motivos que impossibilitem o cumprimento do prazo previsto, com a devida comprovação;</w:t>
      </w:r>
    </w:p>
    <w:p>
      <w:pPr>
        <w:numPr>
          <w:ilvl w:val="2"/>
          <w:numId w:val="2"/>
        </w:numPr>
        <w:spacing w:before="120" w:after="120" w:line="276" w:lineRule="auto"/>
        <w:ind w:left="845" w:firstLine="0"/>
        <w:jc w:val="both"/>
        <w:rPr>
          <w:iCs/>
          <w:sz w:val="21"/>
          <w:szCs w:val="21"/>
          <w:lang w:eastAsia="en-US"/>
        </w:rPr>
      </w:pPr>
      <w:r>
        <w:rPr>
          <w:iCs/>
          <w:sz w:val="21"/>
          <w:szCs w:val="21"/>
          <w:lang w:eastAsia="en-US"/>
        </w:rPr>
        <w:t>manter, durante toda a execução do contrato, em compatibilidade com as obrigações assumidas, todas as condições de habilitação e qualificação exigidas na licitação;</w:t>
      </w:r>
    </w:p>
    <w:p>
      <w:pPr>
        <w:numPr>
          <w:ilvl w:val="2"/>
          <w:numId w:val="2"/>
        </w:numPr>
        <w:spacing w:before="120" w:after="120" w:line="276" w:lineRule="auto"/>
        <w:ind w:left="845" w:firstLine="0"/>
        <w:jc w:val="both"/>
        <w:rPr>
          <w:iCs/>
          <w:sz w:val="21"/>
          <w:szCs w:val="21"/>
          <w:lang w:eastAsia="en-US"/>
        </w:rPr>
      </w:pPr>
      <w:r>
        <w:rPr>
          <w:iCs/>
          <w:sz w:val="21"/>
          <w:szCs w:val="21"/>
          <w:lang w:eastAsia="en-US"/>
        </w:rPr>
        <w:t>indicar preposto para representá-la durante a execução do contrato.</w:t>
      </w:r>
    </w:p>
    <w:p>
      <w:pPr>
        <w:pStyle w:val="35"/>
        <w:rPr>
          <w:lang w:eastAsia="en-US"/>
        </w:rPr>
      </w:pPr>
      <w:r>
        <w:rPr>
          <w:lang w:eastAsia="en-US"/>
        </w:rPr>
        <w:t>DA SUBCONTRATAÇÃO</w:t>
      </w:r>
    </w:p>
    <w:p>
      <w:pPr>
        <w:numPr>
          <w:ilvl w:val="1"/>
          <w:numId w:val="2"/>
        </w:numPr>
        <w:spacing w:before="120" w:after="120" w:line="276" w:lineRule="auto"/>
        <w:ind w:left="425" w:firstLine="0"/>
        <w:jc w:val="both"/>
        <w:rPr>
          <w:iCs/>
          <w:sz w:val="21"/>
          <w:szCs w:val="21"/>
          <w:lang w:eastAsia="en-US"/>
        </w:rPr>
      </w:pPr>
      <w:r>
        <w:rPr>
          <w:iCs/>
          <w:sz w:val="21"/>
          <w:szCs w:val="21"/>
          <w:lang w:eastAsia="en-US"/>
        </w:rPr>
        <w:t>Não será admitida a subcontratação do objeto licitatório.</w:t>
      </w:r>
    </w:p>
    <w:p>
      <w:pPr>
        <w:pStyle w:val="35"/>
        <w:rPr>
          <w:lang w:eastAsia="en-US"/>
        </w:rPr>
      </w:pPr>
      <w:r>
        <w:rPr>
          <w:lang w:eastAsia="en-US"/>
        </w:rPr>
        <w:t>DA ALTERAÇÃO SUBJETIVA</w:t>
      </w:r>
    </w:p>
    <w:p>
      <w:pPr>
        <w:numPr>
          <w:ilvl w:val="1"/>
          <w:numId w:val="2"/>
        </w:numPr>
        <w:spacing w:before="120" w:after="120" w:line="276" w:lineRule="auto"/>
        <w:ind w:left="425" w:firstLine="0"/>
        <w:jc w:val="both"/>
        <w:rPr>
          <w:iCs/>
          <w:sz w:val="21"/>
          <w:szCs w:val="21"/>
          <w:lang w:eastAsia="en-US"/>
        </w:rPr>
      </w:pPr>
      <w:r>
        <w:rPr>
          <w:iCs/>
          <w:sz w:val="21"/>
          <w:szCs w:val="21"/>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35"/>
        <w:rPr>
          <w:lang w:eastAsia="en-US"/>
        </w:rPr>
      </w:pPr>
      <w:r>
        <w:rPr>
          <w:lang w:eastAsia="en-US"/>
        </w:rPr>
        <w:t>DO CONTROLE E FISCALIZAÇÃO DA EXECUÇÃO</w:t>
      </w:r>
    </w:p>
    <w:p>
      <w:pPr>
        <w:numPr>
          <w:ilvl w:val="1"/>
          <w:numId w:val="2"/>
        </w:numPr>
        <w:spacing w:before="120" w:after="120" w:line="276" w:lineRule="auto"/>
        <w:ind w:left="425" w:firstLine="0"/>
        <w:jc w:val="both"/>
        <w:rPr>
          <w:iCs/>
          <w:sz w:val="21"/>
          <w:szCs w:val="21"/>
          <w:lang w:eastAsia="en-US"/>
        </w:rPr>
      </w:pPr>
      <w:r>
        <w:rPr>
          <w:iCs/>
          <w:sz w:val="21"/>
          <w:szCs w:val="21"/>
          <w:lang w:eastAsia="en-US"/>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pPr>
        <w:numPr>
          <w:ilvl w:val="2"/>
          <w:numId w:val="2"/>
        </w:numPr>
        <w:spacing w:before="120" w:after="120" w:line="276" w:lineRule="auto"/>
        <w:ind w:left="845" w:firstLine="0"/>
        <w:jc w:val="both"/>
        <w:rPr>
          <w:iCs/>
          <w:sz w:val="21"/>
          <w:szCs w:val="21"/>
          <w:lang w:eastAsia="en-US"/>
        </w:rPr>
      </w:pPr>
      <w:r>
        <w:rPr>
          <w:iCs/>
          <w:sz w:val="21"/>
          <w:szCs w:val="21"/>
          <w:lang w:eastAsia="en-US"/>
        </w:rPr>
        <w:t>O recebimento de material de valor superior a R$ 176.000,00 (cento e setenta e seis mil reais) será confiado a uma comissão de, no mínimo, 3 (três) membros, designados pela autoridade competente.</w:t>
      </w:r>
    </w:p>
    <w:p>
      <w:pPr>
        <w:numPr>
          <w:ilvl w:val="1"/>
          <w:numId w:val="2"/>
        </w:numPr>
        <w:spacing w:before="120" w:after="120" w:line="276" w:lineRule="auto"/>
        <w:ind w:left="425" w:firstLine="0"/>
        <w:jc w:val="both"/>
        <w:rPr>
          <w:iCs/>
          <w:sz w:val="21"/>
          <w:szCs w:val="21"/>
          <w:lang w:eastAsia="en-US"/>
        </w:rPr>
      </w:pPr>
      <w:r>
        <w:rPr>
          <w:iCs/>
          <w:sz w:val="21"/>
          <w:szCs w:val="21"/>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pPr>
        <w:numPr>
          <w:ilvl w:val="1"/>
          <w:numId w:val="2"/>
        </w:numPr>
        <w:spacing w:before="120" w:after="120" w:line="276" w:lineRule="auto"/>
        <w:ind w:left="425" w:firstLine="0"/>
        <w:jc w:val="both"/>
        <w:rPr>
          <w:iCs/>
          <w:sz w:val="21"/>
          <w:szCs w:val="21"/>
          <w:lang w:eastAsia="en-US"/>
        </w:rPr>
      </w:pPr>
      <w:r>
        <w:rPr>
          <w:iCs/>
          <w:sz w:val="21"/>
          <w:szCs w:val="21"/>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pPr>
        <w:pStyle w:val="35"/>
        <w:rPr>
          <w:lang w:eastAsia="en-US"/>
        </w:rPr>
      </w:pPr>
      <w:r>
        <w:rPr>
          <w:lang w:eastAsia="en-US"/>
        </w:rPr>
        <w:t>DO PAGAMENTO</w:t>
      </w:r>
    </w:p>
    <w:p>
      <w:pPr>
        <w:numPr>
          <w:ilvl w:val="1"/>
          <w:numId w:val="2"/>
        </w:numPr>
        <w:spacing w:before="120" w:after="120" w:line="276" w:lineRule="auto"/>
        <w:ind w:left="425" w:firstLine="0"/>
        <w:jc w:val="both"/>
        <w:rPr>
          <w:iCs/>
          <w:sz w:val="21"/>
          <w:szCs w:val="21"/>
          <w:lang w:eastAsia="en-US"/>
        </w:rPr>
      </w:pPr>
      <w:r>
        <w:rPr>
          <w:iCs/>
          <w:sz w:val="21"/>
          <w:szCs w:val="21"/>
          <w:lang w:eastAsia="en-US"/>
        </w:rPr>
        <w:t xml:space="preserve">O pagamento será realizado no prazo máximo de até </w:t>
      </w:r>
      <w:r>
        <w:rPr>
          <w:b/>
          <w:bCs/>
          <w:i/>
          <w:sz w:val="21"/>
          <w:szCs w:val="21"/>
          <w:lang w:eastAsia="en-US"/>
        </w:rPr>
        <w:t>30 (trinta) dias</w:t>
      </w:r>
      <w:r>
        <w:rPr>
          <w:iCs/>
          <w:sz w:val="21"/>
          <w:szCs w:val="21"/>
          <w:lang w:eastAsia="en-US"/>
        </w:rPr>
        <w:t>, contados a partir do recebimento da Nota Fiscal ou Fatura, através de ordem bancária, para crédito em banco, agência e conta corrente indicados pelo contratado.</w:t>
      </w:r>
    </w:p>
    <w:p>
      <w:pPr>
        <w:numPr>
          <w:ilvl w:val="2"/>
          <w:numId w:val="2"/>
        </w:numPr>
        <w:spacing w:before="120" w:after="120" w:line="276" w:lineRule="auto"/>
        <w:ind w:left="845" w:firstLine="0"/>
        <w:jc w:val="both"/>
        <w:rPr>
          <w:iCs/>
          <w:sz w:val="21"/>
          <w:szCs w:val="21"/>
          <w:lang w:eastAsia="en-US"/>
        </w:rPr>
      </w:pPr>
      <w:r>
        <w:rPr>
          <w:iCs/>
          <w:sz w:val="21"/>
          <w:szCs w:val="21"/>
          <w:lang w:eastAsia="en-US"/>
        </w:rPr>
        <w:t xml:space="preserve">Os pagamentos decorrentes de despesas cujos valores não ultrapassem o limite de que trata o inciso II do art. 24 da Lei 8.666, de 1993, deverão ser efetuados no prazo de até </w:t>
      </w:r>
      <w:r>
        <w:rPr>
          <w:b/>
          <w:bCs/>
          <w:i/>
          <w:sz w:val="21"/>
          <w:szCs w:val="21"/>
          <w:lang w:eastAsia="en-US"/>
        </w:rPr>
        <w:t>5 (cinco) dias úteis</w:t>
      </w:r>
      <w:r>
        <w:rPr>
          <w:iCs/>
          <w:sz w:val="21"/>
          <w:szCs w:val="21"/>
          <w:lang w:eastAsia="en-US"/>
        </w:rPr>
        <w:t>, contados da data da apresentação da Nota Fiscal, nos termos do art. 5º, § 3º, da Lei nº 8.666, de 1993.</w:t>
      </w:r>
    </w:p>
    <w:p>
      <w:pPr>
        <w:numPr>
          <w:ilvl w:val="1"/>
          <w:numId w:val="2"/>
        </w:numPr>
        <w:spacing w:before="120" w:after="120" w:line="276" w:lineRule="auto"/>
        <w:ind w:left="425" w:firstLine="0"/>
        <w:jc w:val="both"/>
        <w:rPr>
          <w:iCs/>
          <w:sz w:val="21"/>
          <w:szCs w:val="21"/>
          <w:lang w:eastAsia="en-US"/>
        </w:rPr>
      </w:pPr>
      <w:r>
        <w:rPr>
          <w:iCs/>
          <w:sz w:val="21"/>
          <w:szCs w:val="21"/>
          <w:lang w:eastAsia="en-US"/>
        </w:rPr>
        <w:t>Considera-se ocorrido o recebimento da nota fiscal ou fatura no momento em que o órgão contratante atestar a execução do objeto do contrato.</w:t>
      </w:r>
    </w:p>
    <w:p>
      <w:pPr>
        <w:numPr>
          <w:ilvl w:val="1"/>
          <w:numId w:val="2"/>
        </w:numPr>
        <w:spacing w:before="120" w:after="120" w:line="276" w:lineRule="auto"/>
        <w:ind w:left="425" w:firstLine="0"/>
        <w:jc w:val="both"/>
        <w:rPr>
          <w:iCs/>
          <w:sz w:val="21"/>
          <w:szCs w:val="21"/>
          <w:lang w:eastAsia="en-US"/>
        </w:rPr>
      </w:pPr>
      <w:r>
        <w:rPr>
          <w:iCs/>
          <w:sz w:val="21"/>
          <w:szCs w:val="21"/>
          <w:lang w:eastAsia="en-US"/>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pPr>
        <w:numPr>
          <w:ilvl w:val="2"/>
          <w:numId w:val="2"/>
        </w:numPr>
        <w:spacing w:before="120" w:after="120" w:line="276" w:lineRule="auto"/>
        <w:ind w:left="845" w:firstLine="0"/>
        <w:jc w:val="both"/>
        <w:rPr>
          <w:iCs/>
          <w:sz w:val="21"/>
          <w:szCs w:val="21"/>
          <w:lang w:eastAsia="en-US"/>
        </w:rPr>
      </w:pPr>
      <w:r>
        <w:rPr>
          <w:iCs/>
          <w:sz w:val="21"/>
          <w:szCs w:val="21"/>
          <w:lang w:eastAsia="en-US"/>
        </w:rPr>
        <w:t>Constatando-se, junto ao SICAF, a situação de irregularidade do fornecedor contratado, deverão ser tomadas as providências previstas no do art. 31 da Instrução Normativa nº 3, de 26 de abril de 2018.</w:t>
      </w:r>
    </w:p>
    <w:p>
      <w:pPr>
        <w:numPr>
          <w:ilvl w:val="1"/>
          <w:numId w:val="2"/>
        </w:numPr>
        <w:spacing w:before="120" w:after="120" w:line="276" w:lineRule="auto"/>
        <w:ind w:left="425" w:firstLine="0"/>
        <w:jc w:val="both"/>
        <w:rPr>
          <w:iCs/>
          <w:sz w:val="21"/>
          <w:szCs w:val="21"/>
          <w:lang w:eastAsia="en-US"/>
        </w:rPr>
      </w:pPr>
      <w:r>
        <w:rPr>
          <w:iCs/>
          <w:sz w:val="21"/>
          <w:szCs w:val="21"/>
          <w:lang w:eastAsia="en-US"/>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pPr>
        <w:numPr>
          <w:ilvl w:val="1"/>
          <w:numId w:val="2"/>
        </w:numPr>
        <w:spacing w:before="120" w:after="120" w:line="276" w:lineRule="auto"/>
        <w:ind w:left="425" w:firstLine="0"/>
        <w:jc w:val="both"/>
        <w:rPr>
          <w:iCs/>
          <w:sz w:val="21"/>
          <w:szCs w:val="21"/>
          <w:lang w:eastAsia="en-US"/>
        </w:rPr>
      </w:pPr>
      <w:r>
        <w:rPr>
          <w:iCs/>
          <w:sz w:val="21"/>
          <w:szCs w:val="21"/>
          <w:lang w:eastAsia="en-US"/>
        </w:rPr>
        <w:t>Será considerada data do pagamento o dia em que constar como emitida a ordem bancária para pagamento.</w:t>
      </w:r>
    </w:p>
    <w:p>
      <w:pPr>
        <w:numPr>
          <w:ilvl w:val="1"/>
          <w:numId w:val="2"/>
        </w:numPr>
        <w:spacing w:before="120" w:after="120" w:line="276" w:lineRule="auto"/>
        <w:ind w:left="425" w:firstLine="0"/>
        <w:jc w:val="both"/>
        <w:rPr>
          <w:iCs/>
          <w:sz w:val="21"/>
          <w:szCs w:val="21"/>
          <w:lang w:eastAsia="en-US"/>
        </w:rPr>
      </w:pPr>
      <w:r>
        <w:rPr>
          <w:iCs/>
          <w:sz w:val="21"/>
          <w:szCs w:val="21"/>
          <w:lang w:eastAsia="en-US"/>
        </w:rPr>
        <w:t xml:space="preserve">Antes de cada pagamento à contratada, será realizada consulta ao SICAF para verificar a manutenção das condições de habilitação exigidas no edital. </w:t>
      </w:r>
    </w:p>
    <w:p>
      <w:pPr>
        <w:numPr>
          <w:ilvl w:val="1"/>
          <w:numId w:val="2"/>
        </w:numPr>
        <w:spacing w:before="120" w:after="120" w:line="276" w:lineRule="auto"/>
        <w:ind w:left="425" w:firstLine="0"/>
        <w:jc w:val="both"/>
        <w:rPr>
          <w:iCs/>
          <w:sz w:val="21"/>
          <w:szCs w:val="21"/>
          <w:lang w:eastAsia="en-US"/>
        </w:rPr>
      </w:pPr>
      <w:r>
        <w:rPr>
          <w:iCs/>
          <w:sz w:val="21"/>
          <w:szCs w:val="21"/>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pPr>
        <w:numPr>
          <w:ilvl w:val="1"/>
          <w:numId w:val="2"/>
        </w:numPr>
        <w:spacing w:before="120" w:after="120" w:line="276" w:lineRule="auto"/>
        <w:ind w:left="425" w:firstLine="0"/>
        <w:jc w:val="both"/>
        <w:rPr>
          <w:iCs/>
          <w:sz w:val="21"/>
          <w:szCs w:val="21"/>
          <w:lang w:eastAsia="en-US"/>
        </w:rPr>
      </w:pPr>
      <w:r>
        <w:rPr>
          <w:iCs/>
          <w:sz w:val="21"/>
          <w:szCs w:val="21"/>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pPr>
        <w:numPr>
          <w:ilvl w:val="1"/>
          <w:numId w:val="2"/>
        </w:numPr>
        <w:spacing w:before="120" w:after="120" w:line="276" w:lineRule="auto"/>
        <w:ind w:left="425" w:firstLine="0"/>
        <w:jc w:val="both"/>
        <w:rPr>
          <w:iCs/>
          <w:sz w:val="21"/>
          <w:szCs w:val="21"/>
          <w:lang w:eastAsia="en-US"/>
        </w:rPr>
      </w:pPr>
      <w:r>
        <w:rPr>
          <w:iCs/>
          <w:sz w:val="21"/>
          <w:szCs w:val="21"/>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numPr>
          <w:ilvl w:val="1"/>
          <w:numId w:val="2"/>
        </w:numPr>
        <w:spacing w:before="120" w:after="120" w:line="276" w:lineRule="auto"/>
        <w:ind w:left="425" w:firstLine="0"/>
        <w:jc w:val="both"/>
        <w:rPr>
          <w:iCs/>
          <w:sz w:val="21"/>
          <w:szCs w:val="21"/>
          <w:lang w:eastAsia="en-US"/>
        </w:rPr>
      </w:pPr>
      <w:r>
        <w:rPr>
          <w:iCs/>
          <w:sz w:val="21"/>
          <w:szCs w:val="21"/>
          <w:lang w:eastAsia="en-US"/>
        </w:rPr>
        <w:t xml:space="preserve">Persistindo a irregularidade, a contratante deverá adotar as medidas necessárias à rescisão contratual nos autos do processo administrativo correspondente, assegurada à contratada a ampla defesa. </w:t>
      </w:r>
    </w:p>
    <w:p>
      <w:pPr>
        <w:numPr>
          <w:ilvl w:val="1"/>
          <w:numId w:val="2"/>
        </w:numPr>
        <w:spacing w:before="120" w:after="120" w:line="276" w:lineRule="auto"/>
        <w:ind w:left="425" w:firstLine="0"/>
        <w:jc w:val="both"/>
        <w:rPr>
          <w:iCs/>
          <w:sz w:val="21"/>
          <w:szCs w:val="21"/>
          <w:lang w:eastAsia="en-US"/>
        </w:rPr>
      </w:pPr>
      <w:r>
        <w:rPr>
          <w:iCs/>
          <w:sz w:val="21"/>
          <w:szCs w:val="21"/>
          <w:lang w:eastAsia="en-US"/>
        </w:rPr>
        <w:t xml:space="preserve">Havendo a efetiva execução do objeto, os pagamentos serão realizados normalmente, até que se decida pela rescisão do contrato, caso a contratada não regularize sua situação junto ao SICAF.  </w:t>
      </w:r>
    </w:p>
    <w:p>
      <w:pPr>
        <w:numPr>
          <w:ilvl w:val="2"/>
          <w:numId w:val="2"/>
        </w:numPr>
        <w:spacing w:before="120" w:after="120" w:line="276" w:lineRule="auto"/>
        <w:ind w:left="845" w:firstLine="0"/>
        <w:jc w:val="both"/>
        <w:rPr>
          <w:iCs/>
          <w:sz w:val="21"/>
          <w:szCs w:val="21"/>
          <w:lang w:eastAsia="en-US"/>
        </w:rPr>
      </w:pPr>
      <w:r>
        <w:rPr>
          <w:iCs/>
          <w:sz w:val="21"/>
          <w:szCs w:val="21"/>
          <w:lang w:eastAsia="en-US"/>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pPr>
        <w:numPr>
          <w:ilvl w:val="1"/>
          <w:numId w:val="2"/>
        </w:numPr>
        <w:spacing w:before="120" w:after="120" w:line="276" w:lineRule="auto"/>
        <w:ind w:left="425" w:firstLine="0"/>
        <w:jc w:val="both"/>
        <w:rPr>
          <w:iCs/>
          <w:sz w:val="21"/>
          <w:szCs w:val="21"/>
          <w:lang w:eastAsia="en-US"/>
        </w:rPr>
      </w:pPr>
      <w:r>
        <w:rPr>
          <w:iCs/>
          <w:sz w:val="21"/>
          <w:szCs w:val="21"/>
          <w:lang w:eastAsia="en-US"/>
        </w:rPr>
        <w:t>Quando do pagamento, será efetuada a retenção tributária prevista na legislação aplicável.</w:t>
      </w:r>
    </w:p>
    <w:p>
      <w:pPr>
        <w:numPr>
          <w:ilvl w:val="2"/>
          <w:numId w:val="2"/>
        </w:numPr>
        <w:spacing w:before="120" w:after="120" w:line="276" w:lineRule="auto"/>
        <w:ind w:left="845" w:firstLine="0"/>
        <w:jc w:val="both"/>
        <w:rPr>
          <w:iCs/>
          <w:sz w:val="21"/>
          <w:szCs w:val="21"/>
          <w:lang w:eastAsia="en-US"/>
        </w:rPr>
      </w:pPr>
      <w:r>
        <w:rPr>
          <w:iCs/>
          <w:sz w:val="21"/>
          <w:szCs w:val="21"/>
          <w:lang w:eastAsia="en-US"/>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numPr>
          <w:ilvl w:val="1"/>
          <w:numId w:val="2"/>
        </w:numPr>
        <w:spacing w:before="120" w:after="120" w:line="276" w:lineRule="auto"/>
        <w:ind w:left="425" w:firstLine="0"/>
        <w:jc w:val="both"/>
        <w:rPr>
          <w:iCs/>
          <w:sz w:val="21"/>
          <w:szCs w:val="21"/>
          <w:lang w:eastAsia="en-US"/>
        </w:rPr>
      </w:pPr>
      <w:r>
        <w:rPr>
          <w:iCs/>
          <w:sz w:val="21"/>
          <w:szCs w:val="21"/>
          <w:lang w:eastAsia="en-US"/>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tabs>
          <w:tab w:val="left" w:pos="1701"/>
        </w:tabs>
        <w:spacing w:before="120" w:after="120" w:line="276" w:lineRule="auto"/>
        <w:ind w:left="425"/>
        <w:jc w:val="both"/>
        <w:rPr>
          <w:rFonts w:cs="Arial"/>
          <w:color w:val="000000"/>
          <w:szCs w:val="20"/>
        </w:rPr>
      </w:pPr>
      <w:r>
        <w:rPr>
          <w:rFonts w:cs="Arial"/>
          <w:color w:val="000000"/>
          <w:szCs w:val="20"/>
        </w:rPr>
        <w:t>EM = I x N x VP, sendo:</w:t>
      </w:r>
    </w:p>
    <w:p>
      <w:pPr>
        <w:tabs>
          <w:tab w:val="left" w:pos="1701"/>
        </w:tabs>
        <w:spacing w:before="120" w:after="120" w:line="276" w:lineRule="auto"/>
        <w:ind w:left="425"/>
        <w:jc w:val="both"/>
        <w:rPr>
          <w:rFonts w:cs="Arial"/>
          <w:snapToGrid w:val="0"/>
          <w:color w:val="000000"/>
          <w:szCs w:val="20"/>
        </w:rPr>
      </w:pPr>
      <w:r>
        <w:rPr>
          <w:rFonts w:cs="Arial"/>
          <w:snapToGrid w:val="0"/>
          <w:color w:val="000000"/>
          <w:szCs w:val="20"/>
        </w:rPr>
        <w:t>EM = Encargos moratórios;</w:t>
      </w:r>
    </w:p>
    <w:p>
      <w:pPr>
        <w:tabs>
          <w:tab w:val="left" w:pos="1701"/>
        </w:tabs>
        <w:spacing w:before="120" w:after="120" w:line="276" w:lineRule="auto"/>
        <w:ind w:left="425"/>
        <w:jc w:val="both"/>
        <w:rPr>
          <w:rFonts w:cs="Arial"/>
          <w:color w:val="000000"/>
          <w:szCs w:val="20"/>
        </w:rPr>
      </w:pPr>
      <w:r>
        <w:rPr>
          <w:rFonts w:cs="Arial"/>
          <w:color w:val="000000"/>
          <w:szCs w:val="20"/>
        </w:rPr>
        <w:t>N = Número de dias entre a data prevista para o pagamento e a do efetivo pagamento;</w:t>
      </w:r>
    </w:p>
    <w:p>
      <w:pPr>
        <w:tabs>
          <w:tab w:val="left" w:pos="1701"/>
        </w:tabs>
        <w:spacing w:before="120" w:after="120" w:line="276" w:lineRule="auto"/>
        <w:ind w:left="425"/>
        <w:jc w:val="both"/>
        <w:rPr>
          <w:rFonts w:cs="Arial"/>
          <w:color w:val="000000"/>
          <w:szCs w:val="20"/>
        </w:rPr>
      </w:pPr>
      <w:r>
        <w:rPr>
          <w:rFonts w:cs="Arial"/>
          <w:color w:val="000000"/>
          <w:szCs w:val="20"/>
        </w:rPr>
        <w:t>VP = Valor da parcela a ser paga.</w:t>
      </w:r>
    </w:p>
    <w:p>
      <w:pPr>
        <w:tabs>
          <w:tab w:val="left" w:pos="1701"/>
        </w:tabs>
        <w:spacing w:before="120" w:after="120" w:line="276" w:lineRule="auto"/>
        <w:ind w:left="425"/>
        <w:jc w:val="both"/>
        <w:rPr>
          <w:rFonts w:cs="Arial"/>
          <w:color w:val="000000"/>
          <w:szCs w:val="20"/>
        </w:rPr>
      </w:pPr>
      <w:r>
        <w:rPr>
          <w:rFonts w:cs="Arial"/>
          <w:snapToGrid w:val="0"/>
          <w:color w:val="000000"/>
          <w:szCs w:val="20"/>
        </w:rPr>
        <w:t xml:space="preserve">I = Índice de compensação financeira = </w:t>
      </w:r>
      <w:r>
        <w:rPr>
          <w:rFonts w:cs="Arial"/>
          <w:color w:val="000000"/>
          <w:szCs w:val="20"/>
        </w:rPr>
        <w:t>0,00016438, assim apurado:</w:t>
      </w:r>
    </w:p>
    <w:p>
      <w:pPr>
        <w:tabs>
          <w:tab w:val="left" w:pos="1701"/>
        </w:tabs>
        <w:spacing w:before="120" w:after="120" w:line="276" w:lineRule="auto"/>
        <w:ind w:left="425"/>
        <w:jc w:val="both"/>
        <w:rPr>
          <w:rFonts w:cs="Arial"/>
          <w:color w:val="000000"/>
          <w:szCs w:val="20"/>
        </w:rPr>
      </w:pPr>
    </w:p>
    <w:tbl>
      <w:tblPr>
        <w:tblStyle w:val="20"/>
        <w:tblW w:w="0" w:type="auto"/>
        <w:tblInd w:w="42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14"/>
        <w:gridCol w:w="588"/>
        <w:gridCol w:w="1276"/>
        <w:gridCol w:w="47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14" w:type="dxa"/>
            <w:vAlign w:val="bottom"/>
          </w:tcPr>
          <w:p>
            <w:pPr>
              <w:tabs>
                <w:tab w:val="left" w:pos="1701"/>
              </w:tabs>
              <w:jc w:val="center"/>
              <w:rPr>
                <w:rFonts w:cs="Arial" w:eastAsiaTheme="minorEastAsia"/>
                <w:color w:val="000000"/>
                <w:szCs w:val="20"/>
                <w:lang w:eastAsia="en-US"/>
              </w:rPr>
            </w:pPr>
            <w:r>
              <w:rPr>
                <w:rFonts w:cs="Arial" w:eastAsiaTheme="minorEastAsia"/>
                <w:color w:val="000000"/>
                <w:szCs w:val="20"/>
                <w:lang w:eastAsia="en-US"/>
              </w:rPr>
              <w:t>I = (TX)</w:t>
            </w:r>
          </w:p>
        </w:tc>
        <w:tc>
          <w:tcPr>
            <w:tcW w:w="588" w:type="dxa"/>
            <w:vAlign w:val="bottom"/>
          </w:tcPr>
          <w:p>
            <w:pPr>
              <w:tabs>
                <w:tab w:val="left" w:pos="1701"/>
              </w:tabs>
              <w:jc w:val="center"/>
              <w:rPr>
                <w:rFonts w:cs="Arial" w:eastAsiaTheme="minorEastAsia"/>
                <w:color w:val="000000"/>
                <w:szCs w:val="20"/>
                <w:lang w:eastAsia="en-US"/>
              </w:rPr>
            </w:pPr>
            <w:r>
              <w:rPr>
                <w:rFonts w:cs="Arial" w:eastAsiaTheme="minorEastAsia"/>
                <w:color w:val="000000"/>
                <w:szCs w:val="20"/>
                <w:lang w:eastAsia="en-US"/>
              </w:rPr>
              <w:t>I =</w:t>
            </w:r>
          </w:p>
        </w:tc>
        <w:tc>
          <w:tcPr>
            <w:tcW w:w="1276" w:type="dxa"/>
            <w:tcBorders>
              <w:bottom w:val="single" w:color="auto" w:sz="4" w:space="0"/>
            </w:tcBorders>
            <w:vAlign w:val="bottom"/>
          </w:tcPr>
          <w:p>
            <w:pPr>
              <w:tabs>
                <w:tab w:val="left" w:pos="1701"/>
              </w:tabs>
              <w:jc w:val="center"/>
              <w:rPr>
                <w:rFonts w:cs="Arial" w:eastAsiaTheme="minorEastAsia"/>
                <w:color w:val="000000"/>
                <w:szCs w:val="20"/>
                <w:lang w:eastAsia="en-US"/>
              </w:rPr>
            </w:pPr>
            <w:r>
              <w:rPr>
                <w:rFonts w:cs="Arial" w:eastAsiaTheme="minorEastAsia"/>
                <w:color w:val="000000"/>
                <w:szCs w:val="20"/>
                <w:lang w:eastAsia="en-US"/>
              </w:rPr>
              <w:t>( 6 / 100 )</w:t>
            </w:r>
          </w:p>
        </w:tc>
        <w:tc>
          <w:tcPr>
            <w:tcW w:w="4784" w:type="dxa"/>
            <w:vAlign w:val="center"/>
          </w:tcPr>
          <w:p>
            <w:pPr>
              <w:tabs>
                <w:tab w:val="left" w:pos="1701"/>
              </w:tabs>
              <w:ind w:left="742"/>
              <w:rPr>
                <w:rFonts w:cs="Arial" w:eastAsiaTheme="minorEastAsia"/>
                <w:color w:val="000000"/>
                <w:szCs w:val="20"/>
                <w:lang w:eastAsia="en-US"/>
              </w:rPr>
            </w:pPr>
            <w:r>
              <w:rPr>
                <w:rFonts w:cs="Arial" w:eastAsiaTheme="minorEastAsia"/>
                <w:color w:val="000000"/>
                <w:szCs w:val="20"/>
                <w:lang w:eastAsia="en-US"/>
              </w:rPr>
              <w:t>I = 0,00016438</w:t>
            </w:r>
          </w:p>
          <w:p>
            <w:pPr>
              <w:tabs>
                <w:tab w:val="left" w:pos="1701"/>
              </w:tabs>
              <w:ind w:left="742"/>
              <w:rPr>
                <w:rFonts w:cs="Arial" w:eastAsiaTheme="minorEastAsia"/>
                <w:color w:val="000000"/>
                <w:szCs w:val="20"/>
                <w:lang w:eastAsia="en-US"/>
              </w:rPr>
            </w:pPr>
            <w:r>
              <w:rPr>
                <w:rFonts w:cs="Arial" w:eastAsiaTheme="minorEastAsia"/>
                <w:color w:val="000000"/>
                <w:szCs w:val="20"/>
                <w:lang w:eastAsia="en-US"/>
              </w:rPr>
              <w:t>TX = Percentual da taxa anual = 6%</w:t>
            </w:r>
          </w:p>
        </w:tc>
      </w:tr>
    </w:tbl>
    <w:p>
      <w:pPr>
        <w:rPr>
          <w:rFonts w:cs="Arial"/>
        </w:rPr>
      </w:pPr>
      <w:r>
        <w:rPr>
          <w:rFonts w:cs="Arial"/>
        </w:rPr>
        <w:t xml:space="preserve">                                                                365</w:t>
      </w:r>
    </w:p>
    <w:p>
      <w:pPr>
        <w:rPr>
          <w:rFonts w:cs="Arial"/>
        </w:rPr>
      </w:pPr>
    </w:p>
    <w:p>
      <w:pPr>
        <w:pStyle w:val="35"/>
        <w:rPr>
          <w:lang w:eastAsia="en-US"/>
        </w:rPr>
      </w:pPr>
      <w:r>
        <w:rPr>
          <w:lang w:eastAsia="en-US"/>
        </w:rPr>
        <w:t>ANTECIPA</w:t>
      </w:r>
      <w:r>
        <w:rPr>
          <w:rFonts w:hint="default"/>
          <w:lang w:val="pt-BR" w:eastAsia="en-US"/>
        </w:rPr>
        <w:t>ÇÃO DO PAGAMENTO</w:t>
      </w:r>
    </w:p>
    <w:p>
      <w:pPr>
        <w:numPr>
          <w:ilvl w:val="1"/>
          <w:numId w:val="2"/>
        </w:numPr>
        <w:spacing w:before="120" w:after="120" w:line="276" w:lineRule="auto"/>
        <w:ind w:left="425" w:firstLine="0"/>
        <w:jc w:val="both"/>
        <w:rPr>
          <w:iCs/>
          <w:sz w:val="21"/>
          <w:szCs w:val="21"/>
          <w:lang w:eastAsia="en-US"/>
        </w:rPr>
      </w:pPr>
      <w:r>
        <w:rPr>
          <w:iCs/>
          <w:sz w:val="21"/>
          <w:szCs w:val="21"/>
          <w:lang w:eastAsia="en-US"/>
        </w:rPr>
        <w:t>Omissis</w:t>
      </w:r>
      <w:r>
        <w:rPr>
          <w:iCs/>
          <w:sz w:val="21"/>
          <w:szCs w:val="21"/>
          <w:vertAlign w:val="superscript"/>
          <w:lang w:eastAsia="en-US"/>
        </w:rPr>
        <w:footnoteReference w:id="4"/>
      </w:r>
    </w:p>
    <w:p>
      <w:pPr>
        <w:pStyle w:val="35"/>
        <w:rPr>
          <w:lang w:eastAsia="en-US"/>
        </w:rPr>
      </w:pPr>
      <w:r>
        <w:rPr>
          <w:lang w:eastAsia="en-US"/>
        </w:rPr>
        <w:t xml:space="preserve">DO REAJUSTE </w:t>
      </w:r>
    </w:p>
    <w:p>
      <w:pPr>
        <w:numPr>
          <w:ilvl w:val="1"/>
          <w:numId w:val="2"/>
        </w:numPr>
        <w:spacing w:before="120" w:after="120" w:line="276" w:lineRule="auto"/>
        <w:ind w:left="425" w:firstLine="0"/>
        <w:jc w:val="both"/>
        <w:rPr>
          <w:iCs/>
          <w:sz w:val="21"/>
          <w:szCs w:val="21"/>
          <w:lang w:eastAsia="en-US"/>
        </w:rPr>
      </w:pPr>
      <w:r>
        <w:rPr>
          <w:iCs/>
          <w:sz w:val="21"/>
          <w:szCs w:val="21"/>
          <w:lang w:eastAsia="en-US"/>
        </w:rPr>
        <w:t>Os preços são fixos e irreajustáveis no prazo de um ano contado da data limite para a apresentação das propostas.</w:t>
      </w:r>
    </w:p>
    <w:p>
      <w:pPr>
        <w:numPr>
          <w:ilvl w:val="2"/>
          <w:numId w:val="2"/>
        </w:numPr>
        <w:spacing w:before="120" w:after="120" w:line="276" w:lineRule="auto"/>
        <w:ind w:left="845" w:firstLine="0"/>
        <w:jc w:val="both"/>
        <w:rPr>
          <w:iCs/>
          <w:sz w:val="21"/>
          <w:szCs w:val="21"/>
          <w:lang w:eastAsia="en-US"/>
        </w:rPr>
      </w:pPr>
      <w:r>
        <w:rPr>
          <w:iCs/>
          <w:sz w:val="21"/>
          <w:szCs w:val="21"/>
          <w:lang w:eastAsia="en-US"/>
        </w:rPr>
        <w:t xml:space="preserve">Dentro do prazo de vigência do contrato e mediante solicitação da contratada, os preços contratados poderão sofrer reajuste após o interregno de um ano, aplicando-se o índice </w:t>
      </w:r>
      <w:r>
        <w:rPr>
          <w:iCs/>
          <w:sz w:val="21"/>
          <w:szCs w:val="21"/>
        </w:rPr>
        <w:t>IPCA/IBGE</w:t>
      </w:r>
      <w:r>
        <w:rPr>
          <w:iCs/>
          <w:sz w:val="21"/>
          <w:szCs w:val="21"/>
          <w:lang w:eastAsia="en-US"/>
        </w:rPr>
        <w:t xml:space="preserve"> exclusivamente para as obrigações iniciadas e concluídas após a ocorrência da anualidade.</w:t>
      </w:r>
    </w:p>
    <w:p>
      <w:pPr>
        <w:numPr>
          <w:ilvl w:val="1"/>
          <w:numId w:val="2"/>
        </w:numPr>
        <w:spacing w:before="120" w:after="120" w:line="276" w:lineRule="auto"/>
        <w:ind w:left="425" w:firstLine="0"/>
        <w:jc w:val="both"/>
        <w:rPr>
          <w:iCs/>
          <w:sz w:val="21"/>
          <w:szCs w:val="21"/>
          <w:lang w:eastAsia="en-US"/>
        </w:rPr>
      </w:pPr>
      <w:r>
        <w:rPr>
          <w:iCs/>
          <w:sz w:val="21"/>
          <w:szCs w:val="21"/>
          <w:lang w:eastAsia="en-US"/>
        </w:rPr>
        <w:t>Nos reajustes subsequentes ao primeiro, o interregno mínimo de um ano será contado a partir dos efeitos financeiros do último reajuste.</w:t>
      </w:r>
    </w:p>
    <w:p>
      <w:pPr>
        <w:numPr>
          <w:ilvl w:val="1"/>
          <w:numId w:val="2"/>
        </w:numPr>
        <w:spacing w:before="120" w:after="120" w:line="276" w:lineRule="auto"/>
        <w:ind w:left="425" w:firstLine="0"/>
        <w:jc w:val="both"/>
        <w:rPr>
          <w:iCs/>
          <w:sz w:val="21"/>
          <w:szCs w:val="21"/>
          <w:lang w:eastAsia="en-US"/>
        </w:rPr>
      </w:pPr>
      <w:r>
        <w:rPr>
          <w:iCs/>
          <w:sz w:val="21"/>
          <w:szCs w:val="21"/>
          <w:lang w:eastAsia="en-US"/>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pPr>
        <w:numPr>
          <w:ilvl w:val="1"/>
          <w:numId w:val="2"/>
        </w:numPr>
        <w:spacing w:before="120" w:after="120" w:line="276" w:lineRule="auto"/>
        <w:ind w:left="425" w:firstLine="0"/>
        <w:jc w:val="both"/>
        <w:rPr>
          <w:iCs/>
          <w:sz w:val="21"/>
          <w:szCs w:val="21"/>
          <w:lang w:eastAsia="en-US"/>
        </w:rPr>
      </w:pPr>
      <w:r>
        <w:rPr>
          <w:iCs/>
          <w:sz w:val="21"/>
          <w:szCs w:val="21"/>
          <w:lang w:eastAsia="en-US"/>
        </w:rPr>
        <w:t>Nas aferições finais, o índice utilizado para reajuste será, obrigatoriamente, o definitivo.</w:t>
      </w:r>
    </w:p>
    <w:p>
      <w:pPr>
        <w:numPr>
          <w:ilvl w:val="1"/>
          <w:numId w:val="2"/>
        </w:numPr>
        <w:spacing w:before="120" w:after="120" w:line="276" w:lineRule="auto"/>
        <w:ind w:left="425" w:firstLine="0"/>
        <w:jc w:val="both"/>
        <w:rPr>
          <w:iCs/>
          <w:sz w:val="21"/>
          <w:szCs w:val="21"/>
          <w:lang w:eastAsia="en-US"/>
        </w:rPr>
      </w:pPr>
      <w:r>
        <w:rPr>
          <w:iCs/>
          <w:sz w:val="21"/>
          <w:szCs w:val="21"/>
          <w:lang w:eastAsia="en-US"/>
        </w:rPr>
        <w:t>Caso o índice estabelecido para reajustamento venha a ser extinto ou de qualquer forma não possa mais ser utilizado, será adotado, em substituição, o que vier a ser determinado pela legislação então em vigor.</w:t>
      </w:r>
    </w:p>
    <w:p>
      <w:pPr>
        <w:numPr>
          <w:ilvl w:val="1"/>
          <w:numId w:val="2"/>
        </w:numPr>
        <w:spacing w:before="120" w:after="120" w:line="276" w:lineRule="auto"/>
        <w:ind w:left="425" w:firstLine="0"/>
        <w:jc w:val="both"/>
        <w:rPr>
          <w:iCs/>
          <w:sz w:val="21"/>
          <w:szCs w:val="21"/>
          <w:lang w:eastAsia="en-US"/>
        </w:rPr>
      </w:pPr>
      <w:r>
        <w:rPr>
          <w:iCs/>
          <w:sz w:val="21"/>
          <w:szCs w:val="21"/>
          <w:lang w:eastAsia="en-US"/>
        </w:rPr>
        <w:t xml:space="preserve">Na ausência de previsão legal quanto ao índice substituto, as partes elegerão novo índice oficial, para reajustamento do preço do valor remanescente, por meio de termo aditivo. </w:t>
      </w:r>
    </w:p>
    <w:p>
      <w:pPr>
        <w:numPr>
          <w:ilvl w:val="1"/>
          <w:numId w:val="2"/>
        </w:numPr>
        <w:spacing w:before="120" w:after="120" w:line="276" w:lineRule="auto"/>
        <w:ind w:left="425" w:firstLine="0"/>
        <w:jc w:val="both"/>
        <w:rPr>
          <w:iCs/>
          <w:sz w:val="21"/>
          <w:szCs w:val="21"/>
          <w:lang w:eastAsia="en-US"/>
        </w:rPr>
      </w:pPr>
      <w:r>
        <w:rPr>
          <w:iCs/>
          <w:sz w:val="21"/>
          <w:szCs w:val="21"/>
          <w:lang w:eastAsia="en-US"/>
        </w:rPr>
        <w:t>O reajuste será realizado por apostilamento.</w:t>
      </w:r>
    </w:p>
    <w:p>
      <w:pPr>
        <w:pStyle w:val="35"/>
        <w:rPr>
          <w:lang w:eastAsia="en-US"/>
        </w:rPr>
      </w:pPr>
      <w:r>
        <w:rPr>
          <w:lang w:eastAsia="en-US"/>
        </w:rPr>
        <w:t>DA GARANTIA DE EXECUÇÃO</w:t>
      </w:r>
    </w:p>
    <w:p>
      <w:pPr>
        <w:numPr>
          <w:ilvl w:val="1"/>
          <w:numId w:val="2"/>
        </w:numPr>
        <w:spacing w:before="120" w:after="120" w:line="276" w:lineRule="auto"/>
        <w:ind w:left="425" w:firstLine="0"/>
        <w:jc w:val="both"/>
        <w:rPr>
          <w:iCs/>
          <w:sz w:val="21"/>
          <w:szCs w:val="21"/>
          <w:lang w:eastAsia="en-US"/>
        </w:rPr>
      </w:pPr>
      <w:r>
        <w:rPr>
          <w:iCs/>
          <w:sz w:val="21"/>
          <w:szCs w:val="21"/>
          <w:lang w:eastAsia="en-US"/>
        </w:rPr>
        <w:t>Não haverá exigência de garantia contratual da execução, pelas razões abaixo justificadas:</w:t>
      </w:r>
    </w:p>
    <w:p>
      <w:pPr>
        <w:numPr>
          <w:ilvl w:val="2"/>
          <w:numId w:val="2"/>
        </w:numPr>
        <w:spacing w:before="120" w:after="120" w:line="276" w:lineRule="auto"/>
        <w:ind w:left="845" w:firstLine="0"/>
        <w:jc w:val="both"/>
        <w:rPr>
          <w:iCs/>
          <w:sz w:val="21"/>
          <w:szCs w:val="21"/>
          <w:lang w:eastAsia="en-US"/>
        </w:rPr>
      </w:pPr>
      <w:r>
        <w:rPr>
          <w:iCs/>
          <w:sz w:val="21"/>
          <w:szCs w:val="21"/>
          <w:lang w:eastAsia="en-US"/>
        </w:rPr>
        <w:t>Primeiro, não há complexidade e vultuosidade na presente licitação, não comprometendo o cumprimento das obrigações;</w:t>
      </w:r>
    </w:p>
    <w:p>
      <w:pPr>
        <w:numPr>
          <w:ilvl w:val="2"/>
          <w:numId w:val="2"/>
        </w:numPr>
        <w:spacing w:before="120" w:after="120" w:line="276" w:lineRule="auto"/>
        <w:ind w:left="845" w:firstLine="0"/>
        <w:jc w:val="both"/>
        <w:rPr>
          <w:iCs/>
          <w:sz w:val="21"/>
          <w:szCs w:val="21"/>
          <w:lang w:eastAsia="en-US"/>
        </w:rPr>
      </w:pPr>
      <w:r>
        <w:rPr>
          <w:iCs/>
          <w:sz w:val="21"/>
          <w:szCs w:val="21"/>
          <w:lang w:eastAsia="en-US"/>
        </w:rPr>
        <w:t>Segundo, à onerosidade em torno da própria exigência de garantia, como regra, representa um valor que seria agregado às propostas dos licitantes, o que equivale dizer que os custos dessa exigência seriam repassados à própria Administração contratante. Portanto, essa exigência vai de encontro à economicidade da contratação.</w:t>
      </w:r>
    </w:p>
    <w:p>
      <w:pPr>
        <w:numPr>
          <w:ilvl w:val="2"/>
          <w:numId w:val="2"/>
        </w:numPr>
        <w:spacing w:before="120" w:after="120" w:line="276" w:lineRule="auto"/>
        <w:ind w:left="845" w:firstLine="0"/>
        <w:jc w:val="both"/>
        <w:rPr>
          <w:iCs/>
          <w:sz w:val="21"/>
          <w:szCs w:val="21"/>
          <w:lang w:eastAsia="en-US"/>
        </w:rPr>
      </w:pPr>
      <w:r>
        <w:rPr>
          <w:iCs/>
          <w:sz w:val="21"/>
          <w:szCs w:val="21"/>
          <w:lang w:eastAsia="en-US"/>
        </w:rPr>
        <w:t>Terceiro, a exigência da garantia, por conta desses fatores, pode representar diminuição do universo de interessados e ao caráter competitivo do certame.</w:t>
      </w:r>
    </w:p>
    <w:p>
      <w:pPr>
        <w:pStyle w:val="35"/>
        <w:rPr>
          <w:lang w:eastAsia="en-US"/>
        </w:rPr>
      </w:pPr>
      <w:r>
        <w:rPr>
          <w:lang w:eastAsia="en-US"/>
        </w:rPr>
        <w:t xml:space="preserve">A GARANTIA CONTRATUAL DOS BENS </w:t>
      </w:r>
    </w:p>
    <w:p>
      <w:pPr>
        <w:numPr>
          <w:ilvl w:val="1"/>
          <w:numId w:val="2"/>
        </w:numPr>
        <w:spacing w:before="120" w:after="120" w:line="276" w:lineRule="auto"/>
        <w:ind w:left="425" w:firstLine="0"/>
        <w:jc w:val="both"/>
        <w:rPr>
          <w:iCs/>
          <w:sz w:val="21"/>
          <w:szCs w:val="21"/>
          <w:lang w:eastAsia="en-US"/>
        </w:rPr>
      </w:pPr>
      <w:r>
        <w:rPr>
          <w:iCs/>
          <w:sz w:val="21"/>
          <w:szCs w:val="21"/>
          <w:lang w:eastAsia="en-US"/>
        </w:rPr>
        <w:t>Omissis</w:t>
      </w:r>
      <w:r>
        <w:rPr>
          <w:iCs/>
          <w:sz w:val="21"/>
          <w:szCs w:val="21"/>
          <w:vertAlign w:val="superscript"/>
          <w:lang w:eastAsia="en-US"/>
        </w:rPr>
        <w:footnoteReference w:id="5"/>
      </w:r>
    </w:p>
    <w:p>
      <w:pPr>
        <w:pStyle w:val="35"/>
        <w:rPr>
          <w:lang w:eastAsia="en-US"/>
        </w:rPr>
      </w:pPr>
      <w:r>
        <w:rPr>
          <w:lang w:eastAsia="en-US"/>
        </w:rPr>
        <w:t>DAS SANÇÕES ADMINISTRATIVAS</w:t>
      </w:r>
    </w:p>
    <w:p>
      <w:pPr>
        <w:numPr>
          <w:ilvl w:val="1"/>
          <w:numId w:val="2"/>
        </w:numPr>
        <w:spacing w:before="120" w:after="120" w:line="276" w:lineRule="auto"/>
        <w:ind w:left="425" w:firstLine="0"/>
        <w:jc w:val="both"/>
        <w:rPr>
          <w:iCs/>
          <w:sz w:val="21"/>
          <w:szCs w:val="21"/>
          <w:lang w:eastAsia="en-US"/>
        </w:rPr>
      </w:pPr>
      <w:r>
        <w:rPr>
          <w:iCs/>
          <w:sz w:val="21"/>
          <w:szCs w:val="21"/>
          <w:lang w:eastAsia="en-US"/>
        </w:rPr>
        <w:t>Comete infração administrativa nos termos da Lei nº 10.520, de 2002, a Contratada que:</w:t>
      </w:r>
    </w:p>
    <w:p>
      <w:pPr>
        <w:numPr>
          <w:ilvl w:val="2"/>
          <w:numId w:val="2"/>
        </w:numPr>
        <w:spacing w:before="120" w:after="120" w:line="276" w:lineRule="auto"/>
        <w:ind w:left="845" w:firstLine="0"/>
        <w:jc w:val="both"/>
        <w:rPr>
          <w:iCs/>
          <w:sz w:val="21"/>
          <w:szCs w:val="21"/>
          <w:lang w:eastAsia="en-US"/>
        </w:rPr>
      </w:pPr>
      <w:r>
        <w:rPr>
          <w:iCs/>
          <w:sz w:val="21"/>
          <w:szCs w:val="21"/>
          <w:lang w:eastAsia="en-US"/>
        </w:rPr>
        <w:t>inexecutar total ou parcialmente qualquer das obrigações assumidas em decorrência da contratação;</w:t>
      </w:r>
    </w:p>
    <w:p>
      <w:pPr>
        <w:numPr>
          <w:ilvl w:val="2"/>
          <w:numId w:val="2"/>
        </w:numPr>
        <w:spacing w:before="120" w:after="120" w:line="276" w:lineRule="auto"/>
        <w:ind w:left="845" w:firstLine="0"/>
        <w:jc w:val="both"/>
        <w:rPr>
          <w:iCs/>
          <w:sz w:val="21"/>
          <w:szCs w:val="21"/>
          <w:lang w:eastAsia="en-US"/>
        </w:rPr>
      </w:pPr>
      <w:r>
        <w:rPr>
          <w:iCs/>
          <w:sz w:val="21"/>
          <w:szCs w:val="21"/>
          <w:lang w:eastAsia="en-US"/>
        </w:rPr>
        <w:t>ensejar o retardamento da execução do objeto;</w:t>
      </w:r>
    </w:p>
    <w:p>
      <w:pPr>
        <w:numPr>
          <w:ilvl w:val="2"/>
          <w:numId w:val="2"/>
        </w:numPr>
        <w:spacing w:before="120" w:after="120" w:line="276" w:lineRule="auto"/>
        <w:ind w:left="845" w:firstLine="0"/>
        <w:jc w:val="both"/>
        <w:rPr>
          <w:iCs/>
          <w:sz w:val="21"/>
          <w:szCs w:val="21"/>
          <w:lang w:eastAsia="en-US"/>
        </w:rPr>
      </w:pPr>
      <w:r>
        <w:rPr>
          <w:iCs/>
          <w:sz w:val="21"/>
          <w:szCs w:val="21"/>
          <w:lang w:eastAsia="en-US"/>
        </w:rPr>
        <w:t>falhar ou fraudar na execução do contrato;</w:t>
      </w:r>
    </w:p>
    <w:p>
      <w:pPr>
        <w:numPr>
          <w:ilvl w:val="2"/>
          <w:numId w:val="2"/>
        </w:numPr>
        <w:spacing w:before="120" w:after="120" w:line="276" w:lineRule="auto"/>
        <w:ind w:left="845" w:firstLine="0"/>
        <w:jc w:val="both"/>
        <w:rPr>
          <w:iCs/>
          <w:sz w:val="21"/>
          <w:szCs w:val="21"/>
          <w:lang w:eastAsia="en-US"/>
        </w:rPr>
      </w:pPr>
      <w:r>
        <w:rPr>
          <w:iCs/>
          <w:sz w:val="21"/>
          <w:szCs w:val="21"/>
          <w:lang w:eastAsia="en-US"/>
        </w:rPr>
        <w:t>comportar-se de modo inidôneo;</w:t>
      </w:r>
    </w:p>
    <w:p>
      <w:pPr>
        <w:numPr>
          <w:ilvl w:val="2"/>
          <w:numId w:val="2"/>
        </w:numPr>
        <w:spacing w:before="120" w:after="120" w:line="276" w:lineRule="auto"/>
        <w:ind w:left="845" w:firstLine="0"/>
        <w:jc w:val="both"/>
        <w:rPr>
          <w:iCs/>
          <w:sz w:val="21"/>
          <w:szCs w:val="21"/>
          <w:lang w:eastAsia="en-US"/>
        </w:rPr>
      </w:pPr>
      <w:r>
        <w:rPr>
          <w:iCs/>
          <w:sz w:val="21"/>
          <w:szCs w:val="21"/>
          <w:lang w:eastAsia="en-US"/>
        </w:rPr>
        <w:t>cometer fraude fiscal;</w:t>
      </w:r>
    </w:p>
    <w:p>
      <w:pPr>
        <w:numPr>
          <w:ilvl w:val="1"/>
          <w:numId w:val="2"/>
        </w:numPr>
        <w:spacing w:before="120" w:after="120" w:line="276" w:lineRule="auto"/>
        <w:ind w:left="425" w:firstLine="0"/>
        <w:jc w:val="both"/>
        <w:rPr>
          <w:iCs/>
          <w:sz w:val="21"/>
          <w:szCs w:val="21"/>
          <w:lang w:eastAsia="en-US"/>
        </w:rPr>
      </w:pPr>
      <w:r>
        <w:rPr>
          <w:iCs/>
          <w:sz w:val="21"/>
          <w:szCs w:val="21"/>
          <w:lang w:eastAsia="en-US"/>
        </w:rPr>
        <w:t xml:space="preserve">Pela inexecução </w:t>
      </w:r>
      <w:r>
        <w:rPr>
          <w:b/>
          <w:bCs/>
          <w:i/>
          <w:sz w:val="21"/>
          <w:szCs w:val="21"/>
          <w:lang w:eastAsia="en-US"/>
        </w:rPr>
        <w:t xml:space="preserve">total ou parcial </w:t>
      </w:r>
      <w:r>
        <w:rPr>
          <w:iCs/>
          <w:sz w:val="21"/>
          <w:szCs w:val="21"/>
          <w:lang w:eastAsia="en-US"/>
        </w:rPr>
        <w:t>do objeto deste contrato, a Administração pode aplicar à CONTRATADA as seguintes sanções:</w:t>
      </w:r>
    </w:p>
    <w:p>
      <w:pPr>
        <w:numPr>
          <w:ilvl w:val="2"/>
          <w:numId w:val="2"/>
        </w:numPr>
        <w:spacing w:before="120" w:after="120" w:line="276" w:lineRule="auto"/>
        <w:ind w:left="845" w:firstLine="0"/>
        <w:jc w:val="both"/>
        <w:rPr>
          <w:iCs/>
          <w:sz w:val="21"/>
          <w:szCs w:val="21"/>
          <w:lang w:eastAsia="en-US"/>
        </w:rPr>
      </w:pPr>
      <w:r>
        <w:rPr>
          <w:iCs/>
          <w:sz w:val="21"/>
          <w:szCs w:val="21"/>
          <w:lang w:eastAsia="en-US"/>
        </w:rPr>
        <w:t>Advertência,  por faltas leves, assim entendidas aquelas que não acarretem prejuízos significativos para a Contratante;</w:t>
      </w:r>
    </w:p>
    <w:p>
      <w:pPr>
        <w:numPr>
          <w:ilvl w:val="2"/>
          <w:numId w:val="2"/>
        </w:numPr>
        <w:spacing w:before="120" w:after="120" w:line="276" w:lineRule="auto"/>
        <w:ind w:left="845" w:firstLine="0"/>
        <w:jc w:val="both"/>
        <w:rPr>
          <w:iCs/>
          <w:sz w:val="21"/>
          <w:szCs w:val="21"/>
          <w:lang w:eastAsia="en-US"/>
        </w:rPr>
      </w:pPr>
      <w:r>
        <w:rPr>
          <w:iCs/>
          <w:sz w:val="21"/>
          <w:szCs w:val="21"/>
          <w:lang w:eastAsia="en-US"/>
        </w:rPr>
        <w:t xml:space="preserve">multa moratória de </w:t>
      </w:r>
      <w:r>
        <w:rPr>
          <w:b/>
          <w:bCs/>
          <w:i/>
          <w:sz w:val="21"/>
          <w:szCs w:val="21"/>
          <w:lang w:eastAsia="en-US"/>
        </w:rPr>
        <w:t xml:space="preserve"> 0,33% (trinta e três décimos por cento)</w:t>
      </w:r>
      <w:r>
        <w:rPr>
          <w:iCs/>
          <w:sz w:val="21"/>
          <w:szCs w:val="21"/>
          <w:lang w:eastAsia="en-US"/>
        </w:rPr>
        <w:t xml:space="preserve"> por dia de atraso injustificado sobre o valor da parcela inadimplida, até o limite de </w:t>
      </w:r>
      <w:r>
        <w:rPr>
          <w:b/>
          <w:bCs/>
          <w:i/>
          <w:sz w:val="21"/>
          <w:szCs w:val="21"/>
          <w:lang w:eastAsia="en-US"/>
        </w:rPr>
        <w:t>30 (trinta) dias</w:t>
      </w:r>
      <w:r>
        <w:rPr>
          <w:iCs/>
          <w:sz w:val="21"/>
          <w:szCs w:val="21"/>
          <w:lang w:eastAsia="en-US"/>
        </w:rPr>
        <w:t>;</w:t>
      </w:r>
    </w:p>
    <w:p>
      <w:pPr>
        <w:numPr>
          <w:ilvl w:val="2"/>
          <w:numId w:val="2"/>
        </w:numPr>
        <w:spacing w:before="120" w:after="120" w:line="276" w:lineRule="auto"/>
        <w:ind w:left="845" w:firstLine="0"/>
        <w:jc w:val="both"/>
        <w:rPr>
          <w:iCs/>
          <w:sz w:val="21"/>
          <w:szCs w:val="21"/>
          <w:lang w:eastAsia="en-US"/>
        </w:rPr>
      </w:pPr>
      <w:r>
        <w:rPr>
          <w:iCs/>
          <w:sz w:val="21"/>
          <w:szCs w:val="21"/>
          <w:lang w:eastAsia="en-US"/>
        </w:rPr>
        <w:t xml:space="preserve">multa compensatória de </w:t>
      </w:r>
      <w:r>
        <w:rPr>
          <w:b/>
          <w:bCs/>
          <w:i/>
          <w:sz w:val="21"/>
          <w:szCs w:val="21"/>
          <w:lang w:eastAsia="en-US"/>
        </w:rPr>
        <w:t xml:space="preserve">10% (dez por cento) </w:t>
      </w:r>
      <w:r>
        <w:rPr>
          <w:iCs/>
          <w:sz w:val="21"/>
          <w:szCs w:val="21"/>
          <w:lang w:eastAsia="en-US"/>
        </w:rPr>
        <w:t>sobre o valor total do contrato, no caso de inexecução total do objeto;</w:t>
      </w:r>
    </w:p>
    <w:p>
      <w:pPr>
        <w:numPr>
          <w:ilvl w:val="2"/>
          <w:numId w:val="2"/>
        </w:numPr>
        <w:spacing w:before="120" w:after="120" w:line="276" w:lineRule="auto"/>
        <w:ind w:left="845" w:firstLine="0"/>
        <w:jc w:val="both"/>
        <w:rPr>
          <w:iCs/>
          <w:sz w:val="21"/>
          <w:szCs w:val="21"/>
          <w:lang w:eastAsia="en-US"/>
        </w:rPr>
      </w:pPr>
      <w:r>
        <w:rPr>
          <w:iCs/>
          <w:sz w:val="21"/>
          <w:szCs w:val="21"/>
          <w:lang w:eastAsia="en-US"/>
        </w:rPr>
        <w:t>em caso de inexecução parcial, a multa compensatória, no mesmo percentual do subitem acima, será aplicada de forma proporcional à obrigação inadimplida;</w:t>
      </w:r>
    </w:p>
    <w:p>
      <w:pPr>
        <w:numPr>
          <w:ilvl w:val="2"/>
          <w:numId w:val="2"/>
        </w:numPr>
        <w:spacing w:before="120" w:after="120" w:line="276" w:lineRule="auto"/>
        <w:ind w:left="845" w:firstLine="0"/>
        <w:jc w:val="both"/>
        <w:rPr>
          <w:iCs/>
          <w:sz w:val="21"/>
          <w:szCs w:val="21"/>
          <w:lang w:eastAsia="en-US"/>
        </w:rPr>
      </w:pPr>
      <w:r>
        <w:rPr>
          <w:iCs/>
          <w:sz w:val="21"/>
          <w:szCs w:val="21"/>
          <w:lang w:eastAsia="en-US"/>
        </w:rPr>
        <w:t xml:space="preserve">suspensão de licitar e impedimento de contratar com o órgão, entidade ou unidade administrativa pela qual a Administração Pública opera e atua concretamente, pelo prazo de até dois anos; </w:t>
      </w:r>
    </w:p>
    <w:p>
      <w:pPr>
        <w:numPr>
          <w:ilvl w:val="2"/>
          <w:numId w:val="2"/>
        </w:numPr>
        <w:spacing w:before="120" w:after="120" w:line="276" w:lineRule="auto"/>
        <w:ind w:left="845" w:firstLine="0"/>
        <w:jc w:val="both"/>
        <w:rPr>
          <w:iCs/>
          <w:sz w:val="21"/>
          <w:szCs w:val="21"/>
          <w:lang w:eastAsia="en-US"/>
        </w:rPr>
      </w:pPr>
      <w:r>
        <w:rPr>
          <w:iCs/>
          <w:sz w:val="21"/>
          <w:szCs w:val="21"/>
          <w:lang w:eastAsia="en-US"/>
        </w:rPr>
        <w:t>impedimento de licitar e contratar com órgãos e entidades da União com o consequente descredenciamento no SICAF pelo prazo de até cinco anos;</w:t>
      </w:r>
    </w:p>
    <w:p>
      <w:pPr>
        <w:numPr>
          <w:ilvl w:val="3"/>
          <w:numId w:val="2"/>
        </w:numPr>
        <w:spacing w:before="120" w:after="120" w:line="276" w:lineRule="auto"/>
        <w:ind w:left="1265" w:firstLine="0"/>
        <w:jc w:val="both"/>
        <w:rPr>
          <w:iCs/>
          <w:sz w:val="21"/>
          <w:szCs w:val="21"/>
          <w:lang w:eastAsia="en-US"/>
        </w:rPr>
      </w:pPr>
      <w:r>
        <w:rPr>
          <w:iCs/>
          <w:sz w:val="21"/>
          <w:szCs w:val="21"/>
          <w:lang w:eastAsia="en-US"/>
        </w:rPr>
        <w:t>A Sanção de impedimento de licitar e contratar prevista neste subitem também é aplicável em quaisquer das hipóteses previstas como infração administrativa no subitem 17.1 deste Termo de Referência.</w:t>
      </w:r>
    </w:p>
    <w:p>
      <w:pPr>
        <w:numPr>
          <w:ilvl w:val="2"/>
          <w:numId w:val="2"/>
        </w:numPr>
        <w:spacing w:before="120" w:after="120" w:line="276" w:lineRule="auto"/>
        <w:ind w:left="845" w:firstLine="0"/>
        <w:jc w:val="both"/>
        <w:rPr>
          <w:iCs/>
          <w:sz w:val="21"/>
          <w:szCs w:val="21"/>
          <w:lang w:eastAsia="en-US"/>
        </w:rPr>
      </w:pPr>
      <w:r>
        <w:rPr>
          <w:iCs/>
          <w:sz w:val="21"/>
          <w:szCs w:val="21"/>
          <w:lang w:eastAsia="en-U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numPr>
          <w:ilvl w:val="1"/>
          <w:numId w:val="2"/>
        </w:numPr>
        <w:spacing w:before="120" w:after="120" w:line="276" w:lineRule="auto"/>
        <w:ind w:left="425" w:firstLine="0"/>
        <w:jc w:val="both"/>
        <w:rPr>
          <w:iCs/>
          <w:sz w:val="21"/>
          <w:szCs w:val="21"/>
          <w:lang w:eastAsia="en-US"/>
        </w:rPr>
      </w:pPr>
      <w:r>
        <w:rPr>
          <w:iCs/>
          <w:sz w:val="21"/>
          <w:szCs w:val="21"/>
          <w:lang w:eastAsia="en-US"/>
        </w:rPr>
        <w:t>As sanções previstas nos subitens acima poderão ser aplicadas à CONTRATADA juntamente com as de multa, descontando-a dos pagamentos a serem efetuados.</w:t>
      </w:r>
    </w:p>
    <w:p>
      <w:pPr>
        <w:numPr>
          <w:ilvl w:val="1"/>
          <w:numId w:val="2"/>
        </w:numPr>
        <w:spacing w:before="120" w:after="120" w:line="276" w:lineRule="auto"/>
        <w:ind w:left="425" w:firstLine="0"/>
        <w:jc w:val="both"/>
        <w:rPr>
          <w:iCs/>
          <w:sz w:val="21"/>
          <w:szCs w:val="21"/>
          <w:lang w:eastAsia="en-US"/>
        </w:rPr>
      </w:pPr>
      <w:r>
        <w:rPr>
          <w:iCs/>
          <w:sz w:val="21"/>
          <w:szCs w:val="21"/>
          <w:lang w:eastAsia="en-US"/>
        </w:rPr>
        <w:t>Também ficam sujeitas às penalidades do art. 87, III e IV da Lei nº 8.666, de 1993, as empresas ou profissionais que:</w:t>
      </w:r>
    </w:p>
    <w:p>
      <w:pPr>
        <w:numPr>
          <w:ilvl w:val="2"/>
          <w:numId w:val="2"/>
        </w:numPr>
        <w:spacing w:before="120" w:after="120" w:line="276" w:lineRule="auto"/>
        <w:ind w:left="845" w:firstLine="0"/>
        <w:jc w:val="both"/>
        <w:rPr>
          <w:iCs/>
          <w:sz w:val="21"/>
          <w:szCs w:val="21"/>
          <w:lang w:eastAsia="en-US"/>
        </w:rPr>
      </w:pPr>
      <w:r>
        <w:rPr>
          <w:iCs/>
          <w:sz w:val="21"/>
          <w:szCs w:val="21"/>
          <w:lang w:eastAsia="en-US"/>
        </w:rPr>
        <w:t>tenham sofrido condenação definitiva por praticar, por meio dolosos, fraude fiscal no recolhimento de quaisquer tributos;</w:t>
      </w:r>
    </w:p>
    <w:p>
      <w:pPr>
        <w:numPr>
          <w:ilvl w:val="2"/>
          <w:numId w:val="2"/>
        </w:numPr>
        <w:spacing w:before="120" w:after="120" w:line="276" w:lineRule="auto"/>
        <w:ind w:left="845" w:firstLine="0"/>
        <w:jc w:val="both"/>
        <w:rPr>
          <w:iCs/>
          <w:sz w:val="21"/>
          <w:szCs w:val="21"/>
          <w:lang w:eastAsia="en-US"/>
        </w:rPr>
      </w:pPr>
      <w:r>
        <w:rPr>
          <w:iCs/>
          <w:sz w:val="21"/>
          <w:szCs w:val="21"/>
          <w:lang w:eastAsia="en-US"/>
        </w:rPr>
        <w:t>tenham praticado atos ilícitos visando a frustrar os objetivos da licitação;</w:t>
      </w:r>
    </w:p>
    <w:p>
      <w:pPr>
        <w:numPr>
          <w:ilvl w:val="2"/>
          <w:numId w:val="2"/>
        </w:numPr>
        <w:spacing w:before="120" w:after="120" w:line="276" w:lineRule="auto"/>
        <w:ind w:left="845" w:firstLine="0"/>
        <w:jc w:val="both"/>
        <w:rPr>
          <w:iCs/>
          <w:sz w:val="21"/>
          <w:szCs w:val="21"/>
          <w:lang w:eastAsia="en-US"/>
        </w:rPr>
      </w:pPr>
      <w:r>
        <w:rPr>
          <w:iCs/>
          <w:sz w:val="21"/>
          <w:szCs w:val="21"/>
          <w:lang w:eastAsia="en-US"/>
        </w:rPr>
        <w:t>demonstrem não possuir idoneidade para contratar com a Administração em virtude de atos ilícitos praticados.</w:t>
      </w:r>
    </w:p>
    <w:p>
      <w:pPr>
        <w:numPr>
          <w:ilvl w:val="1"/>
          <w:numId w:val="2"/>
        </w:numPr>
        <w:spacing w:before="120" w:after="120" w:line="276" w:lineRule="auto"/>
        <w:ind w:left="425" w:firstLine="0"/>
        <w:jc w:val="both"/>
        <w:rPr>
          <w:iCs/>
          <w:sz w:val="21"/>
          <w:szCs w:val="21"/>
          <w:lang w:eastAsia="en-US"/>
        </w:rPr>
      </w:pPr>
      <w:r>
        <w:rPr>
          <w:iCs/>
          <w:sz w:val="21"/>
          <w:szCs w:val="21"/>
          <w:lang w:eastAsia="en-US"/>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numPr>
          <w:ilvl w:val="1"/>
          <w:numId w:val="2"/>
        </w:numPr>
        <w:spacing w:before="120" w:after="120" w:line="276" w:lineRule="auto"/>
        <w:ind w:left="425" w:firstLine="0"/>
        <w:jc w:val="both"/>
        <w:rPr>
          <w:iCs/>
          <w:sz w:val="21"/>
          <w:szCs w:val="21"/>
          <w:lang w:eastAsia="en-US"/>
        </w:rPr>
      </w:pPr>
      <w:r>
        <w:rPr>
          <w:iCs/>
          <w:sz w:val="21"/>
          <w:szCs w:val="21"/>
          <w:lang w:eastAsia="en-US"/>
        </w:rPr>
        <w:t>As multas devidas e/ou prejuízos causados à Contratante serão deduzidos dos valores a serem pagos, ou recolhidos em favor da União, ou deduzidos da garantia, ou ainda, quando for o caso, serão inscritos na Dívida Ativa da União e cobrados judicialmente.</w:t>
      </w:r>
    </w:p>
    <w:p>
      <w:pPr>
        <w:numPr>
          <w:ilvl w:val="2"/>
          <w:numId w:val="2"/>
        </w:numPr>
        <w:spacing w:before="120" w:after="120" w:line="276" w:lineRule="auto"/>
        <w:ind w:left="845" w:leftChars="0" w:firstLine="0"/>
        <w:jc w:val="both"/>
        <w:rPr>
          <w:iCs/>
          <w:sz w:val="21"/>
          <w:szCs w:val="21"/>
          <w:lang w:eastAsia="en-US"/>
        </w:rPr>
      </w:pPr>
      <w:r>
        <w:rPr>
          <w:iCs/>
          <w:sz w:val="21"/>
          <w:szCs w:val="21"/>
          <w:lang w:eastAsia="en-US"/>
        </w:rPr>
        <w:t xml:space="preserve">Caso a Contratante determine, a multa deverá ser recolhida no prazo máximo de </w:t>
      </w:r>
      <w:r>
        <w:rPr>
          <w:b/>
          <w:bCs/>
          <w:i/>
          <w:sz w:val="21"/>
          <w:szCs w:val="21"/>
          <w:lang w:eastAsia="en-US"/>
        </w:rPr>
        <w:t>75 (setenta e cinco) dias</w:t>
      </w:r>
      <w:r>
        <w:rPr>
          <w:iCs/>
          <w:sz w:val="21"/>
          <w:szCs w:val="21"/>
          <w:lang w:eastAsia="en-US"/>
        </w:rPr>
        <w:t>, a contar da data do recebimento da comunicação enviada pela autoridade competente.</w:t>
      </w:r>
    </w:p>
    <w:p>
      <w:pPr>
        <w:numPr>
          <w:ilvl w:val="1"/>
          <w:numId w:val="2"/>
        </w:numPr>
        <w:spacing w:before="120" w:after="120" w:line="276" w:lineRule="auto"/>
        <w:ind w:left="425" w:firstLine="0"/>
        <w:jc w:val="both"/>
        <w:rPr>
          <w:iCs/>
          <w:sz w:val="21"/>
          <w:szCs w:val="21"/>
          <w:lang w:eastAsia="en-US"/>
        </w:rPr>
      </w:pPr>
      <w:r>
        <w:rPr>
          <w:iCs/>
          <w:sz w:val="21"/>
          <w:szCs w:val="21"/>
          <w:lang w:eastAsia="en-US"/>
        </w:rPr>
        <w:t>Caso o valor da multa não seja suficiente para cobrir os prejuízos causados pela conduta do licitante, a União ou Entidade poderá cobrar o valor remanescente judicialmente, conforme artigo 419 do Código Civil.</w:t>
      </w:r>
    </w:p>
    <w:p>
      <w:pPr>
        <w:numPr>
          <w:ilvl w:val="1"/>
          <w:numId w:val="2"/>
        </w:numPr>
        <w:spacing w:before="120" w:after="120" w:line="276" w:lineRule="auto"/>
        <w:ind w:left="425" w:firstLine="0"/>
        <w:jc w:val="both"/>
        <w:rPr>
          <w:iCs/>
          <w:sz w:val="21"/>
          <w:szCs w:val="21"/>
          <w:lang w:eastAsia="en-US"/>
        </w:rPr>
      </w:pPr>
      <w:r>
        <w:rPr>
          <w:iCs/>
          <w:sz w:val="21"/>
          <w:szCs w:val="21"/>
          <w:lang w:eastAsia="en-US"/>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2"/>
        </w:numPr>
        <w:spacing w:before="120" w:after="120" w:line="276" w:lineRule="auto"/>
        <w:ind w:left="425" w:firstLine="0"/>
        <w:jc w:val="both"/>
        <w:rPr>
          <w:iCs/>
          <w:sz w:val="21"/>
          <w:szCs w:val="21"/>
          <w:lang w:eastAsia="en-US"/>
        </w:rPr>
      </w:pPr>
      <w:r>
        <w:rPr>
          <w:iCs/>
          <w:sz w:val="21"/>
          <w:szCs w:val="21"/>
          <w:lang w:eastAsia="en-US"/>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numPr>
          <w:ilvl w:val="1"/>
          <w:numId w:val="2"/>
        </w:numPr>
        <w:spacing w:before="120" w:after="120" w:line="276" w:lineRule="auto"/>
        <w:ind w:left="425" w:firstLine="0"/>
        <w:jc w:val="both"/>
        <w:rPr>
          <w:iCs/>
          <w:sz w:val="21"/>
          <w:szCs w:val="21"/>
          <w:lang w:eastAsia="en-US"/>
        </w:rPr>
      </w:pPr>
      <w:r>
        <w:rPr>
          <w:iCs/>
          <w:sz w:val="21"/>
          <w:szCs w:val="21"/>
          <w:lang w:eastAsia="en-US"/>
        </w:rPr>
        <w:t>A apuração e o julgamento das demais infrações administrativas não consideradas como ato lesivo à Administração Pública nacional ou estrangeira nos termos da Lei nº 12.846, de 1º de agosto de 2013, seguirão seu rito normal na unidade administrativa.</w:t>
      </w:r>
    </w:p>
    <w:p>
      <w:pPr>
        <w:numPr>
          <w:ilvl w:val="1"/>
          <w:numId w:val="2"/>
        </w:numPr>
        <w:spacing w:before="120" w:after="120" w:line="276" w:lineRule="auto"/>
        <w:ind w:left="425" w:firstLine="0"/>
        <w:jc w:val="both"/>
        <w:rPr>
          <w:iCs/>
          <w:sz w:val="21"/>
          <w:szCs w:val="21"/>
          <w:lang w:eastAsia="en-US"/>
        </w:rPr>
      </w:pPr>
      <w:r>
        <w:rPr>
          <w:iCs/>
          <w:sz w:val="21"/>
          <w:szCs w:val="21"/>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numPr>
          <w:ilvl w:val="1"/>
          <w:numId w:val="2"/>
        </w:numPr>
        <w:spacing w:before="120" w:after="120" w:line="276" w:lineRule="auto"/>
        <w:ind w:left="425" w:firstLine="0"/>
        <w:jc w:val="both"/>
        <w:rPr>
          <w:iCs/>
          <w:sz w:val="21"/>
          <w:szCs w:val="21"/>
          <w:lang w:eastAsia="en-US"/>
        </w:rPr>
      </w:pPr>
      <w:r>
        <w:rPr>
          <w:iCs/>
          <w:sz w:val="21"/>
          <w:szCs w:val="21"/>
          <w:lang w:eastAsia="en-US"/>
        </w:rPr>
        <w:t>As penalidades serão obrigatoriamente registradas no SICAF.</w:t>
      </w:r>
    </w:p>
    <w:p>
      <w:pPr>
        <w:pStyle w:val="35"/>
        <w:rPr>
          <w:color w:val="auto"/>
          <w:lang w:eastAsia="en-US"/>
        </w:rPr>
      </w:pPr>
      <w:r>
        <w:rPr>
          <w:color w:val="auto"/>
          <w:lang w:eastAsia="en-US"/>
        </w:rPr>
        <w:t>ESTIMATIVA DE PREÇOS E PREÇOS REFERENCIAIS.</w:t>
      </w:r>
    </w:p>
    <w:p>
      <w:pPr>
        <w:numPr>
          <w:ilvl w:val="1"/>
          <w:numId w:val="2"/>
        </w:numPr>
        <w:spacing w:before="120" w:after="120" w:line="276" w:lineRule="auto"/>
        <w:ind w:left="425" w:firstLine="0"/>
        <w:jc w:val="both"/>
        <w:rPr>
          <w:iCs/>
          <w:sz w:val="21"/>
          <w:szCs w:val="21"/>
          <w:lang w:eastAsia="en-US"/>
        </w:rPr>
      </w:pPr>
      <w:r>
        <w:rPr>
          <w:iCs/>
          <w:sz w:val="21"/>
          <w:szCs w:val="21"/>
          <w:lang w:eastAsia="en-US"/>
        </w:rPr>
        <w:t xml:space="preserve">O custo estimado da contratação é de R$ </w:t>
      </w:r>
      <w:r>
        <w:rPr>
          <w:rFonts w:hint="default"/>
          <w:iCs/>
          <w:sz w:val="21"/>
          <w:szCs w:val="21"/>
          <w:lang w:val="pt-BR" w:eastAsia="en-US"/>
        </w:rPr>
        <w:t>76.569,53</w:t>
      </w:r>
      <w:r>
        <w:rPr>
          <w:iCs/>
          <w:sz w:val="21"/>
          <w:szCs w:val="21"/>
          <w:lang w:eastAsia="en-US"/>
        </w:rPr>
        <w:t xml:space="preserve"> (</w:t>
      </w:r>
      <w:r>
        <w:rPr>
          <w:rFonts w:hint="default"/>
          <w:iCs/>
          <w:sz w:val="21"/>
          <w:szCs w:val="21"/>
          <w:lang w:val="pt-BR" w:eastAsia="en-US"/>
        </w:rPr>
        <w:t>setenta e seis mil, quinhentos e sessenta e nove reais e cinquenta e três</w:t>
      </w:r>
      <w:r>
        <w:rPr>
          <w:iCs/>
          <w:sz w:val="21"/>
          <w:szCs w:val="21"/>
          <w:lang w:eastAsia="en-US"/>
        </w:rPr>
        <w:t xml:space="preserve"> centavos).</w:t>
      </w:r>
    </w:p>
    <w:p>
      <w:pPr>
        <w:pStyle w:val="35"/>
        <w:rPr>
          <w:color w:val="auto"/>
          <w:lang w:eastAsia="en-US"/>
        </w:rPr>
      </w:pPr>
      <w:r>
        <w:rPr>
          <w:rFonts w:hint="default"/>
          <w:color w:val="auto"/>
          <w:lang w:val="pt-BR" w:eastAsia="en-US"/>
        </w:rPr>
        <w:t>DOS RECURSOS ORÇAMENTÁRIOS</w:t>
      </w:r>
    </w:p>
    <w:p>
      <w:pPr>
        <w:numPr>
          <w:ilvl w:val="1"/>
          <w:numId w:val="2"/>
        </w:numPr>
        <w:spacing w:before="120" w:after="120" w:line="276" w:lineRule="auto"/>
        <w:ind w:left="425" w:firstLine="0"/>
        <w:jc w:val="both"/>
        <w:rPr>
          <w:iCs/>
          <w:sz w:val="21"/>
          <w:szCs w:val="21"/>
          <w:lang w:eastAsia="en-US"/>
        </w:rPr>
      </w:pPr>
      <w:r>
        <w:rPr>
          <w:iCs/>
          <w:sz w:val="21"/>
          <w:szCs w:val="21"/>
          <w:lang w:eastAsia="en-US"/>
        </w:rPr>
        <w:t>As despesas para atender a esta licitação estão programadas em dotação orçamentária própria, prevista no orçamento da União para o exercício de 20</w:t>
      </w:r>
      <w:r>
        <w:rPr>
          <w:rFonts w:hint="default"/>
          <w:iCs/>
          <w:sz w:val="21"/>
          <w:szCs w:val="21"/>
          <w:lang w:val="pt-BR" w:eastAsia="en-US"/>
        </w:rPr>
        <w:t>20</w:t>
      </w:r>
      <w:r>
        <w:rPr>
          <w:iCs/>
          <w:sz w:val="21"/>
          <w:szCs w:val="21"/>
          <w:lang w:eastAsia="en-US"/>
        </w:rPr>
        <w:t>, na classificação abaixo:</w:t>
      </w:r>
    </w:p>
    <w:p>
      <w:pPr>
        <w:spacing w:before="120" w:after="120" w:line="276" w:lineRule="auto"/>
        <w:ind w:left="1134"/>
        <w:jc w:val="both"/>
        <w:rPr>
          <w:rFonts w:hint="default" w:ascii="Arial" w:hAnsi="Arial" w:cs="Arial"/>
          <w:color w:val="auto"/>
          <w:sz w:val="21"/>
          <w:szCs w:val="21"/>
          <w:lang w:val="pt-BR" w:eastAsia="en-US"/>
        </w:rPr>
      </w:pPr>
      <w:r>
        <w:rPr>
          <w:rFonts w:ascii="Arial" w:hAnsi="Arial" w:cs="Arial"/>
          <w:color w:val="auto"/>
          <w:sz w:val="21"/>
          <w:szCs w:val="21"/>
          <w:lang w:eastAsia="en-US"/>
        </w:rPr>
        <w:t xml:space="preserve">Gestão/Unidade:  </w:t>
      </w:r>
      <w:r>
        <w:rPr>
          <w:rFonts w:hint="default" w:cs="Arial"/>
          <w:color w:val="auto"/>
          <w:sz w:val="21"/>
          <w:szCs w:val="21"/>
          <w:lang w:val="pt-BR" w:eastAsia="en-US"/>
        </w:rPr>
        <w:t>26417 / 158138</w:t>
      </w:r>
    </w:p>
    <w:p>
      <w:pPr>
        <w:spacing w:before="120" w:after="120" w:line="276" w:lineRule="auto"/>
        <w:ind w:left="1134"/>
        <w:jc w:val="both"/>
        <w:rPr>
          <w:rFonts w:hint="default" w:ascii="Arial" w:hAnsi="Arial" w:cs="Arial"/>
          <w:color w:val="auto"/>
          <w:sz w:val="21"/>
          <w:szCs w:val="21"/>
          <w:lang w:val="pt-BR" w:eastAsia="en-US"/>
        </w:rPr>
      </w:pPr>
      <w:r>
        <w:rPr>
          <w:rFonts w:ascii="Arial" w:hAnsi="Arial" w:cs="Arial"/>
          <w:color w:val="auto"/>
          <w:sz w:val="21"/>
          <w:szCs w:val="21"/>
          <w:lang w:eastAsia="en-US"/>
        </w:rPr>
        <w:t xml:space="preserve">Fonte: </w:t>
      </w:r>
      <w:r>
        <w:rPr>
          <w:rFonts w:hint="default" w:ascii="Arial" w:hAnsi="Arial"/>
          <w:color w:val="auto"/>
          <w:sz w:val="21"/>
          <w:szCs w:val="21"/>
          <w:lang w:eastAsia="en-US"/>
        </w:rPr>
        <w:t>8144000000</w:t>
      </w:r>
      <w:r>
        <w:rPr>
          <w:rFonts w:hint="default"/>
          <w:color w:val="auto"/>
          <w:sz w:val="21"/>
          <w:szCs w:val="21"/>
          <w:lang w:val="pt-BR" w:eastAsia="en-US"/>
        </w:rPr>
        <w:t xml:space="preserve"> / 8100000000</w:t>
      </w:r>
    </w:p>
    <w:p>
      <w:pPr>
        <w:spacing w:before="120" w:after="120" w:line="276" w:lineRule="auto"/>
        <w:ind w:left="1134"/>
        <w:jc w:val="both"/>
        <w:rPr>
          <w:rFonts w:hint="default" w:ascii="Arial" w:hAnsi="Arial" w:cs="Arial"/>
          <w:color w:val="auto"/>
          <w:sz w:val="21"/>
          <w:szCs w:val="21"/>
          <w:lang w:val="pt-BR" w:eastAsia="en-US"/>
        </w:rPr>
      </w:pPr>
      <w:r>
        <w:rPr>
          <w:rFonts w:ascii="Arial" w:hAnsi="Arial" w:cs="Arial"/>
          <w:color w:val="auto"/>
          <w:sz w:val="21"/>
          <w:szCs w:val="21"/>
          <w:lang w:eastAsia="en-US"/>
        </w:rPr>
        <w:t xml:space="preserve">Programa de Trabalho:  </w:t>
      </w:r>
      <w:r>
        <w:rPr>
          <w:rFonts w:hint="default" w:ascii="Arial" w:hAnsi="Arial"/>
          <w:color w:val="auto"/>
          <w:sz w:val="21"/>
          <w:szCs w:val="21"/>
          <w:lang w:eastAsia="en-US"/>
        </w:rPr>
        <w:t>189699</w:t>
      </w:r>
      <w:r>
        <w:rPr>
          <w:rFonts w:hint="default"/>
          <w:color w:val="auto"/>
          <w:sz w:val="21"/>
          <w:szCs w:val="21"/>
          <w:lang w:val="pt-BR" w:eastAsia="en-US"/>
        </w:rPr>
        <w:t xml:space="preserve"> / 170938</w:t>
      </w:r>
    </w:p>
    <w:p>
      <w:pPr>
        <w:spacing w:before="120" w:after="120" w:line="276" w:lineRule="auto"/>
        <w:ind w:left="1134"/>
        <w:jc w:val="both"/>
        <w:rPr>
          <w:rFonts w:hint="default" w:ascii="Arial" w:hAnsi="Arial" w:cs="Arial"/>
          <w:color w:val="auto"/>
          <w:sz w:val="21"/>
          <w:szCs w:val="21"/>
          <w:lang w:val="pt-BR" w:eastAsia="en-US"/>
        </w:rPr>
      </w:pPr>
      <w:r>
        <w:rPr>
          <w:rFonts w:ascii="Arial" w:hAnsi="Arial" w:cs="Arial"/>
          <w:color w:val="auto"/>
          <w:sz w:val="21"/>
          <w:szCs w:val="21"/>
          <w:lang w:eastAsia="en-US"/>
        </w:rPr>
        <w:t xml:space="preserve">Elemento de Despesa:  </w:t>
      </w:r>
      <w:r>
        <w:rPr>
          <w:rFonts w:hint="default" w:ascii="Arial" w:hAnsi="Arial"/>
          <w:color w:val="auto"/>
          <w:sz w:val="21"/>
          <w:szCs w:val="21"/>
          <w:lang w:eastAsia="en-US"/>
        </w:rPr>
        <w:t>339030</w:t>
      </w:r>
      <w:r>
        <w:rPr>
          <w:rFonts w:hint="default"/>
          <w:color w:val="auto"/>
          <w:sz w:val="21"/>
          <w:szCs w:val="21"/>
          <w:lang w:val="pt-BR" w:eastAsia="en-US"/>
        </w:rPr>
        <w:t xml:space="preserve"> / 449052</w:t>
      </w:r>
    </w:p>
    <w:p>
      <w:pPr>
        <w:spacing w:before="120" w:after="120" w:line="276" w:lineRule="auto"/>
        <w:ind w:left="1134"/>
        <w:jc w:val="both"/>
        <w:rPr>
          <w:rFonts w:hint="default" w:ascii="Arial" w:hAnsi="Arial" w:cs="Arial"/>
          <w:color w:val="auto"/>
          <w:sz w:val="21"/>
          <w:szCs w:val="21"/>
          <w:lang w:val="pt-BR" w:eastAsia="en-US"/>
        </w:rPr>
      </w:pPr>
      <w:r>
        <w:rPr>
          <w:rFonts w:ascii="Arial" w:hAnsi="Arial" w:cs="Arial"/>
          <w:color w:val="auto"/>
          <w:sz w:val="21"/>
          <w:szCs w:val="21"/>
          <w:lang w:eastAsia="en-US"/>
        </w:rPr>
        <w:t>PI:</w:t>
      </w:r>
      <w:r>
        <w:rPr>
          <w:rFonts w:hint="default" w:cs="Arial"/>
          <w:color w:val="auto"/>
          <w:sz w:val="21"/>
          <w:szCs w:val="21"/>
          <w:lang w:val="pt-BR" w:eastAsia="en-US"/>
        </w:rPr>
        <w:t xml:space="preserve"> - / -</w:t>
      </w:r>
    </w:p>
    <w:p>
      <w:pPr>
        <w:rPr>
          <w:lang w:eastAsia="en-US"/>
        </w:rPr>
      </w:pPr>
    </w:p>
    <w:p>
      <w:pPr>
        <w:rPr>
          <w:rFonts w:cs="Arial"/>
        </w:rPr>
      </w:pPr>
    </w:p>
    <w:p>
      <w:pPr>
        <w:tabs>
          <w:tab w:val="left" w:pos="1440"/>
        </w:tabs>
        <w:autoSpaceDE w:val="0"/>
        <w:snapToGrid w:val="0"/>
        <w:spacing w:before="120" w:after="120" w:line="276" w:lineRule="auto"/>
        <w:ind w:left="1134"/>
        <w:jc w:val="right"/>
        <w:rPr>
          <w:iCs/>
          <w:sz w:val="21"/>
          <w:szCs w:val="21"/>
        </w:rPr>
      </w:pPr>
    </w:p>
    <w:p>
      <w:pPr>
        <w:tabs>
          <w:tab w:val="left" w:pos="1440"/>
        </w:tabs>
        <w:autoSpaceDE w:val="0"/>
        <w:snapToGrid w:val="0"/>
        <w:spacing w:before="120" w:after="120" w:line="276" w:lineRule="auto"/>
        <w:ind w:left="1134"/>
        <w:jc w:val="right"/>
        <w:rPr>
          <w:iCs/>
          <w:sz w:val="21"/>
          <w:szCs w:val="21"/>
        </w:rPr>
      </w:pPr>
      <w:r>
        <w:rPr>
          <w:iCs/>
          <w:sz w:val="21"/>
          <w:szCs w:val="21"/>
        </w:rPr>
        <w:t xml:space="preserve">João Pessoa - PB, </w:t>
      </w:r>
      <w:r>
        <w:rPr>
          <w:rFonts w:hint="default"/>
          <w:iCs/>
          <w:sz w:val="21"/>
          <w:szCs w:val="21"/>
          <w:lang w:val="pt-BR"/>
        </w:rPr>
        <w:t>30</w:t>
      </w:r>
      <w:r>
        <w:rPr>
          <w:iCs/>
          <w:sz w:val="21"/>
          <w:szCs w:val="21"/>
        </w:rPr>
        <w:t xml:space="preserve"> de outubro de 2020.</w:t>
      </w:r>
    </w:p>
    <w:p>
      <w:pPr>
        <w:tabs>
          <w:tab w:val="left" w:pos="1440"/>
        </w:tabs>
        <w:autoSpaceDE w:val="0"/>
        <w:snapToGrid w:val="0"/>
        <w:spacing w:before="120" w:after="120" w:line="276" w:lineRule="auto"/>
        <w:ind w:left="1134"/>
        <w:jc w:val="both"/>
        <w:rPr>
          <w:iCs/>
          <w:sz w:val="21"/>
          <w:szCs w:val="21"/>
        </w:rPr>
      </w:pPr>
    </w:p>
    <w:p>
      <w:pPr>
        <w:tabs>
          <w:tab w:val="left" w:pos="1440"/>
        </w:tabs>
        <w:autoSpaceDE w:val="0"/>
        <w:snapToGrid w:val="0"/>
        <w:spacing w:before="120" w:after="120" w:line="276" w:lineRule="auto"/>
        <w:ind w:left="1134"/>
        <w:jc w:val="both"/>
        <w:rPr>
          <w:iCs/>
          <w:sz w:val="21"/>
          <w:szCs w:val="21"/>
        </w:rPr>
      </w:pPr>
    </w:p>
    <w:p>
      <w:pPr>
        <w:tabs>
          <w:tab w:val="left" w:pos="1440"/>
        </w:tabs>
        <w:autoSpaceDE w:val="0"/>
        <w:snapToGrid w:val="0"/>
        <w:spacing w:before="120" w:after="120" w:line="276" w:lineRule="auto"/>
        <w:ind w:left="1134"/>
        <w:jc w:val="both"/>
        <w:rPr>
          <w:iCs/>
          <w:sz w:val="21"/>
          <w:szCs w:val="21"/>
        </w:rPr>
      </w:pPr>
    </w:p>
    <w:p>
      <w:pPr>
        <w:tabs>
          <w:tab w:val="left" w:pos="1440"/>
        </w:tabs>
        <w:autoSpaceDE w:val="0"/>
        <w:snapToGrid w:val="0"/>
        <w:spacing w:before="120" w:after="120" w:line="276" w:lineRule="auto"/>
        <w:jc w:val="center"/>
        <w:rPr>
          <w:b/>
          <w:bCs/>
          <w:iCs/>
          <w:sz w:val="21"/>
          <w:szCs w:val="21"/>
        </w:rPr>
      </w:pPr>
    </w:p>
    <w:p>
      <w:pPr>
        <w:jc w:val="center"/>
        <w:rPr>
          <w:rFonts w:hint="default"/>
          <w:b/>
          <w:bCs/>
          <w:szCs w:val="20"/>
        </w:rPr>
      </w:pPr>
      <w:r>
        <w:rPr>
          <w:rFonts w:hint="default"/>
          <w:b/>
          <w:bCs/>
          <w:szCs w:val="20"/>
        </w:rPr>
        <w:t>ZORAIDA ALMEIDA DE ANDRADE ARRUDA</w:t>
      </w:r>
    </w:p>
    <w:p>
      <w:pPr>
        <w:jc w:val="center"/>
        <w:rPr>
          <w:rFonts w:cs="Arial"/>
          <w:szCs w:val="20"/>
        </w:rPr>
      </w:pPr>
      <w:r>
        <w:rPr>
          <w:rFonts w:hint="default"/>
          <w:szCs w:val="20"/>
        </w:rPr>
        <w:t>Diretor</w:t>
      </w:r>
      <w:r>
        <w:rPr>
          <w:rFonts w:hint="default"/>
          <w:szCs w:val="20"/>
          <w:lang w:val="pt-BR"/>
        </w:rPr>
        <w:t>ia</w:t>
      </w:r>
      <w:r>
        <w:rPr>
          <w:rFonts w:hint="default"/>
          <w:szCs w:val="20"/>
        </w:rPr>
        <w:t xml:space="preserve"> Geral do Campus Avançado João Pessoa</w:t>
      </w:r>
      <w:r>
        <w:rPr>
          <w:rFonts w:hint="default"/>
          <w:szCs w:val="20"/>
          <w:lang w:val="pt-BR"/>
        </w:rPr>
        <w:t>-</w:t>
      </w:r>
      <w:r>
        <w:rPr>
          <w:rFonts w:hint="default"/>
          <w:szCs w:val="20"/>
        </w:rPr>
        <w:t>Mangabeira</w:t>
      </w:r>
    </w:p>
    <w:sectPr>
      <w:headerReference r:id="rId4" w:type="default"/>
      <w:footerReference r:id="rId5" w:type="default"/>
      <w:pgSz w:w="11906" w:h="16838"/>
      <w:pgMar w:top="14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MS Mincho">
    <w:panose1 w:val="02020609040205080304"/>
    <w:charset w:val="86"/>
    <w:family w:val="auto"/>
    <w:pitch w:val="default"/>
    <w:sig w:usb0="A00002BF" w:usb1="68C7FCFB" w:usb2="00000010" w:usb3="00000000" w:csb0="4002009F" w:csb1="DFD70000"/>
  </w:font>
  <w:font w:name="MS Mincho">
    <w:panose1 w:val="02020609040205080304"/>
    <w:charset w:val="80"/>
    <w:family w:val="auto"/>
    <w:pitch w:val="default"/>
    <w:sig w:usb0="A00002BF" w:usb1="68C7FCFB" w:usb2="00000010" w:usb3="00000000" w:csb0="4002009F" w:csb1="DFD7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S Gothic">
    <w:panose1 w:val="020B0609070205080204"/>
    <w:charset w:val="80"/>
    <w:family w:val="auto"/>
    <w:pitch w:val="default"/>
    <w:sig w:usb0="E00002FF" w:usb1="6AC7FDFB" w:usb2="08000012" w:usb3="00000000" w:csb0="4002009F" w:csb1="DFD70000"/>
  </w:font>
  <w:font w:name="Ecofont_Spranq_eco_Sans">
    <w:altName w:val="Malgun Gothic"/>
    <w:panose1 w:val="00000000000000000000"/>
    <w:charset w:val="00"/>
    <w:family w:val="swiss"/>
    <w:pitch w:val="default"/>
    <w:sig w:usb0="00000000" w:usb1="00000000" w:usb2="00000000" w:usb3="00000000" w:csb0="00000001" w:csb1="00000000"/>
  </w:font>
  <w:font w:name="Arial Unicode MS">
    <w:panose1 w:val="020B0604020202020204"/>
    <w:charset w:val="80"/>
    <w:family w:val="swiss"/>
    <w:pitch w:val="default"/>
    <w:sig w:usb0="FFFFFFFF" w:usb1="E9FFFFFF" w:usb2="0000003F" w:usb3="00000000" w:csb0="603F01FF" w:csb1="FFFF0000"/>
  </w:font>
  <w:font w:name="Mangal">
    <w:altName w:val="Courier New"/>
    <w:panose1 w:val="00000400000000000000"/>
    <w:charset w:val="00"/>
    <w:family w:val="roman"/>
    <w:pitch w:val="default"/>
    <w:sig w:usb0="00000000" w:usb1="00000000" w:usb2="00000000" w:usb3="00000000" w:csb0="00000001" w:csb1="00000000"/>
  </w:font>
  <w:font w:name="Carlito">
    <w:panose1 w:val="020F0502020204030204"/>
    <w:charset w:val="00"/>
    <w:family w:val="swiss"/>
    <w:pitch w:val="default"/>
    <w:sig w:usb0="E10002FF" w:usb1="5000ECFF" w:usb2="00000009" w:usb3="00000000" w:csb0="2000019F"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Times New Roman" w:hAnsi="Times New Roman" w:cs="Times New Roman"/>
      </w:rPr>
    </w:pPr>
    <w:r>
      <w:rPr>
        <w:rFonts w:ascii="Times New Roman" w:hAnsi="Times New Roman" w:cs="Times New Roman"/>
      </w:rPr>
      <w:t>____________________________________________________________________</w:t>
    </w:r>
  </w:p>
  <w:p>
    <w:pPr>
      <w:rPr>
        <w:rFonts w:cs="Arial"/>
        <w:b/>
        <w:bCs/>
        <w:sz w:val="13"/>
        <w:szCs w:val="13"/>
      </w:rPr>
    </w:pPr>
    <w:r>
      <w:rPr>
        <w:rFonts w:cs="Arial"/>
        <w:b/>
        <w:bCs/>
        <w:sz w:val="13"/>
        <w:szCs w:val="13"/>
      </w:rPr>
      <w:t>Diretoria de Compras, Contratos e Licitações</w:t>
    </w:r>
  </w:p>
  <w:p>
    <w:pPr>
      <w:rPr>
        <w:rFonts w:cs="Arial"/>
        <w:sz w:val="13"/>
        <w:szCs w:val="13"/>
      </w:rPr>
    </w:pPr>
    <w:r>
      <w:rPr>
        <w:rFonts w:cs="Arial"/>
        <w:sz w:val="13"/>
        <w:szCs w:val="13"/>
      </w:rPr>
      <w:t>Av. Almirante Barroso, 1077, Centro, João Pessoa/PB, CEP: 58.013-120</w:t>
    </w:r>
  </w:p>
  <w:p>
    <w:pPr>
      <w:rPr>
        <w:rFonts w:cs="Arial"/>
      </w:rPr>
    </w:pPr>
    <w:r>
      <w:rPr>
        <w:rFonts w:cs="Arial"/>
        <w:sz w:val="13"/>
        <w:szCs w:val="13"/>
      </w:rPr>
      <w:t>(83) 3612-9161 - licitacao@ifpb.edu.br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2"/>
        <w:snapToGrid w:val="0"/>
        <w:jc w:val="both"/>
        <w:rPr>
          <w:sz w:val="16"/>
          <w:szCs w:val="16"/>
        </w:rPr>
      </w:pPr>
      <w:r>
        <w:rPr>
          <w:rStyle w:val="17"/>
        </w:rPr>
        <w:footnoteRef/>
      </w:r>
      <w:r>
        <w:rPr>
          <w:sz w:val="16"/>
          <w:szCs w:val="16"/>
        </w:rPr>
        <w:t xml:space="preserve"> </w:t>
      </w:r>
      <w:r>
        <w:rPr>
          <w:rFonts w:hint="default"/>
          <w:sz w:val="16"/>
          <w:szCs w:val="16"/>
        </w:rPr>
        <w:t>Item suprimido haja visto a inaplicabilidade das disposições do art. 8º, do Decreto n.º 8.538/2015.</w:t>
      </w:r>
    </w:p>
  </w:footnote>
  <w:footnote w:id="1">
    <w:p>
      <w:pPr>
        <w:pStyle w:val="12"/>
        <w:snapToGrid w:val="0"/>
        <w:jc w:val="both"/>
        <w:rPr>
          <w:sz w:val="16"/>
          <w:szCs w:val="16"/>
        </w:rPr>
      </w:pPr>
      <w:r>
        <w:rPr>
          <w:rStyle w:val="17"/>
          <w:sz w:val="16"/>
          <w:szCs w:val="16"/>
        </w:rPr>
        <w:footnoteRef/>
      </w:r>
      <w:r>
        <w:rPr>
          <w:sz w:val="16"/>
          <w:szCs w:val="16"/>
        </w:rPr>
        <w:t xml:space="preserve"> </w:t>
      </w:r>
      <w:r>
        <w:rPr>
          <w:rFonts w:hint="default"/>
          <w:sz w:val="16"/>
          <w:szCs w:val="16"/>
        </w:rPr>
        <w:t>Item suprimido haja visto a inaplicabilidade das disposições do art. 8º, do Decreto n.º 8.538/2015.</w:t>
      </w:r>
    </w:p>
  </w:footnote>
  <w:footnote w:id="2">
    <w:p>
      <w:pPr>
        <w:pStyle w:val="12"/>
        <w:snapToGrid w:val="0"/>
        <w:jc w:val="both"/>
        <w:rPr>
          <w:sz w:val="16"/>
          <w:szCs w:val="16"/>
        </w:rPr>
      </w:pPr>
      <w:r>
        <w:rPr>
          <w:rStyle w:val="17"/>
          <w:sz w:val="16"/>
          <w:szCs w:val="16"/>
        </w:rPr>
        <w:footnoteRef/>
      </w:r>
      <w:r>
        <w:rPr>
          <w:sz w:val="16"/>
          <w:szCs w:val="16"/>
        </w:rPr>
        <w:t xml:space="preserve"> </w:t>
      </w:r>
      <w:r>
        <w:rPr>
          <w:rFonts w:hint="default"/>
          <w:sz w:val="16"/>
          <w:szCs w:val="16"/>
        </w:rPr>
        <w:t>Item suprimido haja visto a inaplicabilidade das disposições do art. 8º, do Decreto n.º 8.538/2015.</w:t>
      </w:r>
    </w:p>
  </w:footnote>
  <w:footnote w:id="3">
    <w:p>
      <w:pPr>
        <w:pStyle w:val="12"/>
        <w:snapToGrid w:val="0"/>
        <w:jc w:val="both"/>
        <w:rPr>
          <w:sz w:val="16"/>
          <w:szCs w:val="16"/>
        </w:rPr>
      </w:pPr>
      <w:r>
        <w:rPr>
          <w:rStyle w:val="17"/>
          <w:sz w:val="16"/>
          <w:szCs w:val="16"/>
        </w:rPr>
        <w:footnoteRef/>
      </w:r>
      <w:r>
        <w:rPr>
          <w:sz w:val="16"/>
          <w:szCs w:val="16"/>
        </w:rPr>
        <w:t xml:space="preserve"> </w:t>
      </w:r>
      <w:r>
        <w:rPr>
          <w:rFonts w:hint="default"/>
          <w:sz w:val="16"/>
          <w:szCs w:val="16"/>
        </w:rPr>
        <w:t>Item suprimido uma vez que o termo de contrato é facultativo nas contratações com valor de até R$176.000,00 (cento e setenta e seis mil reais), e nos casos de compra com entrega imediata e integral dos bens adquiridos, independentemente do valor.</w:t>
      </w:r>
    </w:p>
  </w:footnote>
  <w:footnote w:id="4">
    <w:p>
      <w:pPr>
        <w:pStyle w:val="12"/>
        <w:jc w:val="both"/>
      </w:pPr>
      <w:r>
        <w:rPr>
          <w:rStyle w:val="17"/>
        </w:rPr>
        <w:footnoteRef/>
      </w:r>
      <w:r>
        <w:rPr>
          <w:sz w:val="16"/>
          <w:szCs w:val="16"/>
        </w:rPr>
        <w:t xml:space="preserve"> No caso em tela, a presente contratação não adotará às disposições quanto ao pagamento antecipado previsto no art. 1º, II da Medida Provisória nº 961, de 6 de maio de 2020.</w:t>
      </w:r>
    </w:p>
  </w:footnote>
  <w:footnote w:id="5">
    <w:p>
      <w:pPr>
        <w:pStyle w:val="12"/>
      </w:pPr>
      <w:r>
        <w:rPr>
          <w:rStyle w:val="17"/>
        </w:rPr>
        <w:footnoteRef/>
      </w:r>
      <w:r>
        <w:t xml:space="preserve"> Não haverá exigência de garantia contratual dos bens, complementar à garantia legal.</w:t>
      </w:r>
    </w:p>
    <w:p>
      <w:pPr>
        <w:pStyle w:val="12"/>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r>
      <w:rPr>
        <w:rFonts w:cs="Arial"/>
        <w:sz w:val="21"/>
        <w:szCs w:val="21"/>
      </w:rPr>
      <w:drawing>
        <wp:anchor distT="0" distB="35560" distL="0" distR="0" simplePos="0" relativeHeight="1024" behindDoc="1" locked="0" layoutInCell="1" allowOverlap="1">
          <wp:simplePos x="0" y="0"/>
          <wp:positionH relativeFrom="margin">
            <wp:align>center</wp:align>
          </wp:positionH>
          <wp:positionV relativeFrom="paragraph">
            <wp:posOffset>8255</wp:posOffset>
          </wp:positionV>
          <wp:extent cx="704850" cy="725170"/>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p>
  <w:p>
    <w:pPr>
      <w:jc w:val="center"/>
      <w:rPr>
        <w:rFonts w:ascii="Carlito" w:hAnsi="Carlito" w:cs="Carlito"/>
        <w:bCs/>
        <w:sz w:val="24"/>
      </w:rPr>
    </w:pPr>
  </w:p>
  <w:p>
    <w:pPr>
      <w:keepNext/>
      <w:overflowPunct w:val="0"/>
      <w:jc w:val="center"/>
      <w:rPr>
        <w:rFonts w:cs="Arial"/>
        <w:bCs/>
        <w:sz w:val="21"/>
        <w:szCs w:val="21"/>
      </w:rPr>
    </w:pPr>
  </w:p>
  <w:p>
    <w:pPr>
      <w:keepNext/>
      <w:overflowPunct w:val="0"/>
      <w:jc w:val="center"/>
      <w:rPr>
        <w:rFonts w:cs="Arial"/>
        <w:bCs/>
        <w:sz w:val="21"/>
        <w:szCs w:val="21"/>
      </w:rPr>
    </w:pPr>
  </w:p>
  <w:p>
    <w:pPr>
      <w:keepNext/>
      <w:overflowPunct w:val="0"/>
      <w:jc w:val="center"/>
      <w:rPr>
        <w:rFonts w:cs="Arial"/>
        <w:bCs/>
        <w:sz w:val="21"/>
        <w:szCs w:val="21"/>
      </w:rPr>
    </w:pPr>
  </w:p>
  <w:p>
    <w:pPr>
      <w:keepNext/>
      <w:overflowPunct w:val="0"/>
      <w:jc w:val="center"/>
      <w:rPr>
        <w:rFonts w:cs="Arial"/>
        <w:sz w:val="21"/>
        <w:szCs w:val="21"/>
      </w:rPr>
    </w:pPr>
    <w:r>
      <w:rPr>
        <w:rFonts w:cs="Arial"/>
        <w:bCs/>
        <w:sz w:val="21"/>
        <w:szCs w:val="21"/>
      </w:rPr>
      <w:t>MINISTÉRIO DA EDUCAÇÃO</w:t>
    </w:r>
  </w:p>
  <w:p>
    <w:pPr>
      <w:keepNext/>
      <w:overflowPunct w:val="0"/>
      <w:jc w:val="center"/>
      <w:rPr>
        <w:rFonts w:cs="Arial"/>
        <w:sz w:val="21"/>
        <w:szCs w:val="21"/>
      </w:rPr>
    </w:pPr>
    <w:r>
      <w:rPr>
        <w:rFonts w:cs="Arial"/>
        <w:bCs/>
        <w:sz w:val="21"/>
        <w:szCs w:val="21"/>
      </w:rPr>
      <w:t>Secretaria de Educação Profissional e Tecnológica</w:t>
    </w:r>
  </w:p>
  <w:p>
    <w:pPr>
      <w:keepNext/>
      <w:overflowPunct w:val="0"/>
      <w:jc w:val="center"/>
      <w:rPr>
        <w:rFonts w:cs="Arial"/>
        <w:sz w:val="21"/>
        <w:szCs w:val="21"/>
      </w:rPr>
    </w:pPr>
    <w:r>
      <w:rPr>
        <w:rFonts w:cs="Arial"/>
        <w:bCs/>
        <w:sz w:val="21"/>
        <w:szCs w:val="21"/>
      </w:rPr>
      <w:t>Instituto Federal de Educação, Ciência e Tecnologia da Paraíba</w:t>
    </w:r>
  </w:p>
  <w:p>
    <w:pPr>
      <w:keepNext/>
      <w:tabs>
        <w:tab w:val="left" w:pos="4735"/>
      </w:tabs>
      <w:overflowPunct w:val="0"/>
      <w:jc w:val="center"/>
      <w:rPr>
        <w:rFonts w:cs="Arial"/>
        <w:sz w:val="21"/>
        <w:szCs w:val="21"/>
      </w:rPr>
    </w:pPr>
    <w:r>
      <w:rPr>
        <w:rFonts w:cs="Arial"/>
        <w:bCs/>
        <w:sz w:val="21"/>
        <w:szCs w:val="21"/>
      </w:rPr>
      <w:t>Pró-Reitoria de Administração e Finanças</w:t>
    </w:r>
  </w:p>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6"/>
      <w:lvlText w:val=""/>
      <w:lvlJc w:val="left"/>
      <w:pPr>
        <w:tabs>
          <w:tab w:val="left" w:pos="1492"/>
        </w:tabs>
        <w:ind w:left="1492" w:hanging="360"/>
      </w:pPr>
      <w:rPr>
        <w:rFonts w:hint="default" w:ascii="Symbol" w:hAnsi="Symbol"/>
      </w:rPr>
    </w:lvl>
  </w:abstractNum>
  <w:abstractNum w:abstractNumId="1">
    <w:nsid w:val="1D5C100D"/>
    <w:multiLevelType w:val="multilevel"/>
    <w:tmpl w:val="1D5C100D"/>
    <w:lvl w:ilvl="0" w:tentative="0">
      <w:start w:val="1"/>
      <w:numFmt w:val="decimal"/>
      <w:pStyle w:val="35"/>
      <w:lvlText w:val="%1."/>
      <w:lvlJc w:val="left"/>
      <w:pPr>
        <w:ind w:left="360" w:hanging="360"/>
      </w:pPr>
      <w:rPr>
        <w:rFonts w:hint="default"/>
        <w:b/>
        <w:color w:val="auto"/>
      </w:rPr>
    </w:lvl>
    <w:lvl w:ilvl="1" w:tentative="0">
      <w:start w:val="1"/>
      <w:numFmt w:val="decimal"/>
      <w:lvlText w:val="%1.%2."/>
      <w:lvlJc w:val="left"/>
      <w:pPr>
        <w:ind w:left="716" w:hanging="432"/>
      </w:pPr>
      <w:rPr>
        <w:rFonts w:hint="default"/>
        <w:b w:val="0"/>
        <w:i w:val="0"/>
        <w:strike w:val="0"/>
        <w:color w:val="auto"/>
      </w:rPr>
    </w:lvl>
    <w:lvl w:ilvl="2" w:tentative="0">
      <w:start w:val="1"/>
      <w:numFmt w:val="decimal"/>
      <w:lvlText w:val="%1.%2.%3."/>
      <w:lvlJc w:val="left"/>
      <w:pPr>
        <w:ind w:left="930" w:hanging="504"/>
      </w:pPr>
      <w:rPr>
        <w:rFonts w:hint="default"/>
        <w:b w:val="0"/>
        <w:i w:val="0"/>
        <w:color w:val="auto"/>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
    <w:nsid w:val="58C70088"/>
    <w:multiLevelType w:val="multilevel"/>
    <w:tmpl w:val="58C70088"/>
    <w:lvl w:ilvl="0" w:tentative="0">
      <w:start w:val="1"/>
      <w:numFmt w:val="decimal"/>
      <w:pStyle w:val="47"/>
      <w:lvlText w:val="%1."/>
      <w:lvlJc w:val="left"/>
      <w:pPr>
        <w:ind w:left="502" w:hanging="360"/>
      </w:pPr>
      <w:rPr>
        <w:b/>
        <w:i w:val="0"/>
        <w:strike w:val="0"/>
        <w:dstrike w:val="0"/>
      </w:rPr>
    </w:lvl>
    <w:lvl w:ilvl="1" w:tentative="0">
      <w:start w:val="1"/>
      <w:numFmt w:val="decimal"/>
      <w:pStyle w:val="46"/>
      <w:lvlText w:val="%1.%2."/>
      <w:lvlJc w:val="left"/>
      <w:pPr>
        <w:ind w:left="858" w:hanging="432"/>
      </w:pPr>
      <w:rPr>
        <w:b w:val="0"/>
        <w:strike w:val="0"/>
      </w:rPr>
    </w:lvl>
    <w:lvl w:ilvl="2" w:tentative="0">
      <w:start w:val="1"/>
      <w:numFmt w:val="decimal"/>
      <w:pStyle w:val="48"/>
      <w:lvlText w:val="%1.%2.%3."/>
      <w:lvlJc w:val="left"/>
      <w:pPr>
        <w:ind w:left="1224" w:hanging="504"/>
      </w:pPr>
      <w:rPr>
        <w:i w:val="0"/>
        <w:strike w:val="0"/>
      </w:rPr>
    </w:lvl>
    <w:lvl w:ilvl="3" w:tentative="0">
      <w:start w:val="1"/>
      <w:numFmt w:val="decimal"/>
      <w:pStyle w:val="49"/>
      <w:lvlText w:val="%1.%2.%3.%4."/>
      <w:lvlJc w:val="left"/>
      <w:pPr>
        <w:ind w:left="1728" w:hanging="648"/>
      </w:pPr>
    </w:lvl>
    <w:lvl w:ilvl="4" w:tentative="0">
      <w:start w:val="1"/>
      <w:numFmt w:val="decimal"/>
      <w:pStyle w:val="50"/>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0"/>
  <w:bordersDoNotSurroundFooter w:val="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36D"/>
    <w:rsid w:val="00003298"/>
    <w:rsid w:val="0000392B"/>
    <w:rsid w:val="00006B8B"/>
    <w:rsid w:val="000135C0"/>
    <w:rsid w:val="0001661B"/>
    <w:rsid w:val="0002260C"/>
    <w:rsid w:val="0002306D"/>
    <w:rsid w:val="000242C8"/>
    <w:rsid w:val="00027155"/>
    <w:rsid w:val="000318BA"/>
    <w:rsid w:val="000349AF"/>
    <w:rsid w:val="00034A29"/>
    <w:rsid w:val="00040957"/>
    <w:rsid w:val="00045830"/>
    <w:rsid w:val="00047D73"/>
    <w:rsid w:val="000528E5"/>
    <w:rsid w:val="00056433"/>
    <w:rsid w:val="00060414"/>
    <w:rsid w:val="00062853"/>
    <w:rsid w:val="00062C9B"/>
    <w:rsid w:val="00063CC2"/>
    <w:rsid w:val="00064D33"/>
    <w:rsid w:val="0006537A"/>
    <w:rsid w:val="00066820"/>
    <w:rsid w:val="000670EC"/>
    <w:rsid w:val="000677A2"/>
    <w:rsid w:val="00070EA5"/>
    <w:rsid w:val="00073282"/>
    <w:rsid w:val="00074A08"/>
    <w:rsid w:val="00076CBC"/>
    <w:rsid w:val="000779C7"/>
    <w:rsid w:val="00081098"/>
    <w:rsid w:val="000879E8"/>
    <w:rsid w:val="00087EF2"/>
    <w:rsid w:val="00090D05"/>
    <w:rsid w:val="00090F5D"/>
    <w:rsid w:val="00092759"/>
    <w:rsid w:val="000932F7"/>
    <w:rsid w:val="00093CC3"/>
    <w:rsid w:val="00094321"/>
    <w:rsid w:val="000A038D"/>
    <w:rsid w:val="000A102A"/>
    <w:rsid w:val="000A1A7B"/>
    <w:rsid w:val="000A1B88"/>
    <w:rsid w:val="000A23DA"/>
    <w:rsid w:val="000A2B31"/>
    <w:rsid w:val="000A674F"/>
    <w:rsid w:val="000B1AC5"/>
    <w:rsid w:val="000B4315"/>
    <w:rsid w:val="000B7B55"/>
    <w:rsid w:val="000C123B"/>
    <w:rsid w:val="000C21AD"/>
    <w:rsid w:val="000C2C16"/>
    <w:rsid w:val="000C5EE4"/>
    <w:rsid w:val="000C670A"/>
    <w:rsid w:val="000D2A1E"/>
    <w:rsid w:val="000D2AC3"/>
    <w:rsid w:val="000D418A"/>
    <w:rsid w:val="000D5C33"/>
    <w:rsid w:val="000D6DD8"/>
    <w:rsid w:val="000F1C1C"/>
    <w:rsid w:val="000F36AF"/>
    <w:rsid w:val="000F4088"/>
    <w:rsid w:val="000F4F96"/>
    <w:rsid w:val="000F5A07"/>
    <w:rsid w:val="00100990"/>
    <w:rsid w:val="00105707"/>
    <w:rsid w:val="001060BC"/>
    <w:rsid w:val="001103FF"/>
    <w:rsid w:val="00110F04"/>
    <w:rsid w:val="00113EEB"/>
    <w:rsid w:val="0012163E"/>
    <w:rsid w:val="001219B0"/>
    <w:rsid w:val="00123B54"/>
    <w:rsid w:val="00124990"/>
    <w:rsid w:val="00124BB7"/>
    <w:rsid w:val="00124FA4"/>
    <w:rsid w:val="001304C0"/>
    <w:rsid w:val="001315F2"/>
    <w:rsid w:val="0014004B"/>
    <w:rsid w:val="0014325E"/>
    <w:rsid w:val="00146BDF"/>
    <w:rsid w:val="001478B4"/>
    <w:rsid w:val="001516EA"/>
    <w:rsid w:val="00152040"/>
    <w:rsid w:val="00153E25"/>
    <w:rsid w:val="00154505"/>
    <w:rsid w:val="001550FE"/>
    <w:rsid w:val="0015684D"/>
    <w:rsid w:val="001576D9"/>
    <w:rsid w:val="001576EA"/>
    <w:rsid w:val="00160BBD"/>
    <w:rsid w:val="00160DA4"/>
    <w:rsid w:val="0016584A"/>
    <w:rsid w:val="00170CE1"/>
    <w:rsid w:val="00172A27"/>
    <w:rsid w:val="00174CAA"/>
    <w:rsid w:val="00177CD5"/>
    <w:rsid w:val="001817D2"/>
    <w:rsid w:val="00184086"/>
    <w:rsid w:val="0018739C"/>
    <w:rsid w:val="001904A8"/>
    <w:rsid w:val="00195029"/>
    <w:rsid w:val="0019567B"/>
    <w:rsid w:val="001A11DA"/>
    <w:rsid w:val="001A1732"/>
    <w:rsid w:val="001A2CE9"/>
    <w:rsid w:val="001A3A05"/>
    <w:rsid w:val="001A3E18"/>
    <w:rsid w:val="001A425B"/>
    <w:rsid w:val="001B005B"/>
    <w:rsid w:val="001C1001"/>
    <w:rsid w:val="001C3F32"/>
    <w:rsid w:val="001C48B6"/>
    <w:rsid w:val="001C4C04"/>
    <w:rsid w:val="001C694F"/>
    <w:rsid w:val="001C71C1"/>
    <w:rsid w:val="001C721E"/>
    <w:rsid w:val="001D7FE0"/>
    <w:rsid w:val="001E14AF"/>
    <w:rsid w:val="001E3AAF"/>
    <w:rsid w:val="001E5120"/>
    <w:rsid w:val="001F0A6E"/>
    <w:rsid w:val="001F39FA"/>
    <w:rsid w:val="00202A04"/>
    <w:rsid w:val="00205197"/>
    <w:rsid w:val="0020593D"/>
    <w:rsid w:val="00207B98"/>
    <w:rsid w:val="00210001"/>
    <w:rsid w:val="00210B85"/>
    <w:rsid w:val="0021106D"/>
    <w:rsid w:val="002137D6"/>
    <w:rsid w:val="00220D9F"/>
    <w:rsid w:val="00221BA5"/>
    <w:rsid w:val="00222980"/>
    <w:rsid w:val="002241A2"/>
    <w:rsid w:val="00231E8F"/>
    <w:rsid w:val="00231E9C"/>
    <w:rsid w:val="00235489"/>
    <w:rsid w:val="00240B17"/>
    <w:rsid w:val="00241D78"/>
    <w:rsid w:val="00246DAE"/>
    <w:rsid w:val="002538B4"/>
    <w:rsid w:val="002538E3"/>
    <w:rsid w:val="00255C24"/>
    <w:rsid w:val="002568EE"/>
    <w:rsid w:val="00260802"/>
    <w:rsid w:val="0026386A"/>
    <w:rsid w:val="00266A4A"/>
    <w:rsid w:val="00267125"/>
    <w:rsid w:val="00267B22"/>
    <w:rsid w:val="00267DDF"/>
    <w:rsid w:val="00271CB6"/>
    <w:rsid w:val="0027301A"/>
    <w:rsid w:val="00274E7D"/>
    <w:rsid w:val="00276ECC"/>
    <w:rsid w:val="0028765E"/>
    <w:rsid w:val="0029037D"/>
    <w:rsid w:val="002937D4"/>
    <w:rsid w:val="0029415B"/>
    <w:rsid w:val="00294F04"/>
    <w:rsid w:val="002C31C9"/>
    <w:rsid w:val="002C50DF"/>
    <w:rsid w:val="002C54C1"/>
    <w:rsid w:val="002C58C5"/>
    <w:rsid w:val="002C7035"/>
    <w:rsid w:val="002D1A5F"/>
    <w:rsid w:val="002D1E6B"/>
    <w:rsid w:val="002D38D1"/>
    <w:rsid w:val="002D78B4"/>
    <w:rsid w:val="002D7C8E"/>
    <w:rsid w:val="002E160F"/>
    <w:rsid w:val="002E3CAE"/>
    <w:rsid w:val="002E3F91"/>
    <w:rsid w:val="002E480D"/>
    <w:rsid w:val="002E5F6B"/>
    <w:rsid w:val="002F084D"/>
    <w:rsid w:val="002F308B"/>
    <w:rsid w:val="003022D4"/>
    <w:rsid w:val="00310B4A"/>
    <w:rsid w:val="003238C3"/>
    <w:rsid w:val="00323A82"/>
    <w:rsid w:val="00323FC2"/>
    <w:rsid w:val="00324BCD"/>
    <w:rsid w:val="00324F30"/>
    <w:rsid w:val="00325023"/>
    <w:rsid w:val="00325FD8"/>
    <w:rsid w:val="003265B9"/>
    <w:rsid w:val="00327232"/>
    <w:rsid w:val="00331182"/>
    <w:rsid w:val="00335625"/>
    <w:rsid w:val="00340EE0"/>
    <w:rsid w:val="00343032"/>
    <w:rsid w:val="00352D2C"/>
    <w:rsid w:val="00353658"/>
    <w:rsid w:val="00353C56"/>
    <w:rsid w:val="0035658A"/>
    <w:rsid w:val="0035660F"/>
    <w:rsid w:val="00364141"/>
    <w:rsid w:val="00367EF6"/>
    <w:rsid w:val="00373F2A"/>
    <w:rsid w:val="003779A2"/>
    <w:rsid w:val="0038139C"/>
    <w:rsid w:val="00381D92"/>
    <w:rsid w:val="0038360C"/>
    <w:rsid w:val="00386157"/>
    <w:rsid w:val="00386ADE"/>
    <w:rsid w:val="0039126B"/>
    <w:rsid w:val="00391E14"/>
    <w:rsid w:val="00394D75"/>
    <w:rsid w:val="003959F6"/>
    <w:rsid w:val="003A142C"/>
    <w:rsid w:val="003A59A6"/>
    <w:rsid w:val="003A73C1"/>
    <w:rsid w:val="003B263A"/>
    <w:rsid w:val="003B57F7"/>
    <w:rsid w:val="003B791E"/>
    <w:rsid w:val="003C4FE8"/>
    <w:rsid w:val="003C609E"/>
    <w:rsid w:val="003C6275"/>
    <w:rsid w:val="003D427D"/>
    <w:rsid w:val="003D63CE"/>
    <w:rsid w:val="003D69A5"/>
    <w:rsid w:val="003E34F6"/>
    <w:rsid w:val="003E4927"/>
    <w:rsid w:val="003E4D76"/>
    <w:rsid w:val="003E5496"/>
    <w:rsid w:val="003E55B1"/>
    <w:rsid w:val="003F004A"/>
    <w:rsid w:val="003F1437"/>
    <w:rsid w:val="003F17EC"/>
    <w:rsid w:val="003F185C"/>
    <w:rsid w:val="003F2990"/>
    <w:rsid w:val="003F36A3"/>
    <w:rsid w:val="003F3D97"/>
    <w:rsid w:val="003F59FC"/>
    <w:rsid w:val="0040443F"/>
    <w:rsid w:val="00404510"/>
    <w:rsid w:val="004053E1"/>
    <w:rsid w:val="00407F1C"/>
    <w:rsid w:val="00415F27"/>
    <w:rsid w:val="00416A59"/>
    <w:rsid w:val="00416C6F"/>
    <w:rsid w:val="00417CA8"/>
    <w:rsid w:val="0042190C"/>
    <w:rsid w:val="00425359"/>
    <w:rsid w:val="004316D7"/>
    <w:rsid w:val="00431EDA"/>
    <w:rsid w:val="0043231C"/>
    <w:rsid w:val="00432470"/>
    <w:rsid w:val="00435447"/>
    <w:rsid w:val="00441EA1"/>
    <w:rsid w:val="00445798"/>
    <w:rsid w:val="0044685A"/>
    <w:rsid w:val="0044725C"/>
    <w:rsid w:val="00447465"/>
    <w:rsid w:val="004509FC"/>
    <w:rsid w:val="00453B1D"/>
    <w:rsid w:val="00455CBE"/>
    <w:rsid w:val="00455EB7"/>
    <w:rsid w:val="00455FD5"/>
    <w:rsid w:val="00460E8A"/>
    <w:rsid w:val="0046230A"/>
    <w:rsid w:val="00462C95"/>
    <w:rsid w:val="0046486A"/>
    <w:rsid w:val="00473A3D"/>
    <w:rsid w:val="00475FD5"/>
    <w:rsid w:val="004772C2"/>
    <w:rsid w:val="004773FC"/>
    <w:rsid w:val="00477FB8"/>
    <w:rsid w:val="00480328"/>
    <w:rsid w:val="00481A64"/>
    <w:rsid w:val="004834FC"/>
    <w:rsid w:val="00483B15"/>
    <w:rsid w:val="00483FB9"/>
    <w:rsid w:val="00486624"/>
    <w:rsid w:val="00491452"/>
    <w:rsid w:val="0049465E"/>
    <w:rsid w:val="00494AE7"/>
    <w:rsid w:val="004A030A"/>
    <w:rsid w:val="004A07AE"/>
    <w:rsid w:val="004A613E"/>
    <w:rsid w:val="004B05B0"/>
    <w:rsid w:val="004B0CAC"/>
    <w:rsid w:val="004B19B5"/>
    <w:rsid w:val="004B1D7D"/>
    <w:rsid w:val="004B460A"/>
    <w:rsid w:val="004C0212"/>
    <w:rsid w:val="004C05F9"/>
    <w:rsid w:val="004D087F"/>
    <w:rsid w:val="004D551E"/>
    <w:rsid w:val="004E0194"/>
    <w:rsid w:val="004E6184"/>
    <w:rsid w:val="004F1471"/>
    <w:rsid w:val="004F5DF9"/>
    <w:rsid w:val="004F66B4"/>
    <w:rsid w:val="004F78C6"/>
    <w:rsid w:val="0050224C"/>
    <w:rsid w:val="00503208"/>
    <w:rsid w:val="005037A6"/>
    <w:rsid w:val="00504499"/>
    <w:rsid w:val="00512D53"/>
    <w:rsid w:val="005137FD"/>
    <w:rsid w:val="00514883"/>
    <w:rsid w:val="00520BCD"/>
    <w:rsid w:val="0053132E"/>
    <w:rsid w:val="00546070"/>
    <w:rsid w:val="005469D0"/>
    <w:rsid w:val="00553BF9"/>
    <w:rsid w:val="00561C04"/>
    <w:rsid w:val="0056213B"/>
    <w:rsid w:val="00562F82"/>
    <w:rsid w:val="00563CBA"/>
    <w:rsid w:val="00564913"/>
    <w:rsid w:val="0057203C"/>
    <w:rsid w:val="00574EDD"/>
    <w:rsid w:val="0057585A"/>
    <w:rsid w:val="005800D8"/>
    <w:rsid w:val="005846C9"/>
    <w:rsid w:val="005873FC"/>
    <w:rsid w:val="00590EAF"/>
    <w:rsid w:val="00592B44"/>
    <w:rsid w:val="00595DA6"/>
    <w:rsid w:val="00596C47"/>
    <w:rsid w:val="005A6A91"/>
    <w:rsid w:val="005B0043"/>
    <w:rsid w:val="005B0066"/>
    <w:rsid w:val="005B590C"/>
    <w:rsid w:val="005B7C53"/>
    <w:rsid w:val="005C30C6"/>
    <w:rsid w:val="005C3930"/>
    <w:rsid w:val="005C3A01"/>
    <w:rsid w:val="005C76D8"/>
    <w:rsid w:val="005D2DB3"/>
    <w:rsid w:val="005D55E1"/>
    <w:rsid w:val="005E1321"/>
    <w:rsid w:val="005E2DD4"/>
    <w:rsid w:val="005E412D"/>
    <w:rsid w:val="005E4CDC"/>
    <w:rsid w:val="005E6D43"/>
    <w:rsid w:val="005F64F4"/>
    <w:rsid w:val="005F6F64"/>
    <w:rsid w:val="005F7B0A"/>
    <w:rsid w:val="00600604"/>
    <w:rsid w:val="00601C20"/>
    <w:rsid w:val="006021EF"/>
    <w:rsid w:val="006048FA"/>
    <w:rsid w:val="00605C11"/>
    <w:rsid w:val="00606440"/>
    <w:rsid w:val="00606F2C"/>
    <w:rsid w:val="006078C2"/>
    <w:rsid w:val="00613DC5"/>
    <w:rsid w:val="006171A9"/>
    <w:rsid w:val="00623436"/>
    <w:rsid w:val="00625193"/>
    <w:rsid w:val="006314CD"/>
    <w:rsid w:val="00640F39"/>
    <w:rsid w:val="0064218D"/>
    <w:rsid w:val="00644537"/>
    <w:rsid w:val="00655AAF"/>
    <w:rsid w:val="00656A30"/>
    <w:rsid w:val="00662AC4"/>
    <w:rsid w:val="006673E7"/>
    <w:rsid w:val="0067266A"/>
    <w:rsid w:val="00674964"/>
    <w:rsid w:val="00680B7E"/>
    <w:rsid w:val="00683B94"/>
    <w:rsid w:val="00686350"/>
    <w:rsid w:val="00686692"/>
    <w:rsid w:val="00693033"/>
    <w:rsid w:val="00693321"/>
    <w:rsid w:val="00694893"/>
    <w:rsid w:val="00694DD9"/>
    <w:rsid w:val="006A09AF"/>
    <w:rsid w:val="006A12B1"/>
    <w:rsid w:val="006A14BB"/>
    <w:rsid w:val="006A1642"/>
    <w:rsid w:val="006A1B0B"/>
    <w:rsid w:val="006A5F42"/>
    <w:rsid w:val="006A6103"/>
    <w:rsid w:val="006B10ED"/>
    <w:rsid w:val="006B156A"/>
    <w:rsid w:val="006B4F18"/>
    <w:rsid w:val="006B51B2"/>
    <w:rsid w:val="006C17A0"/>
    <w:rsid w:val="006C49D5"/>
    <w:rsid w:val="006C755F"/>
    <w:rsid w:val="006D27E3"/>
    <w:rsid w:val="006D3F97"/>
    <w:rsid w:val="006D4135"/>
    <w:rsid w:val="006E0448"/>
    <w:rsid w:val="006E09F2"/>
    <w:rsid w:val="006E2714"/>
    <w:rsid w:val="006E721C"/>
    <w:rsid w:val="006F364F"/>
    <w:rsid w:val="006F3EE2"/>
    <w:rsid w:val="006F7BAF"/>
    <w:rsid w:val="00700CBD"/>
    <w:rsid w:val="0070207F"/>
    <w:rsid w:val="007028C7"/>
    <w:rsid w:val="00704462"/>
    <w:rsid w:val="00705B55"/>
    <w:rsid w:val="007064D7"/>
    <w:rsid w:val="00710C7E"/>
    <w:rsid w:val="00714E7C"/>
    <w:rsid w:val="007152C7"/>
    <w:rsid w:val="00722E0D"/>
    <w:rsid w:val="00723039"/>
    <w:rsid w:val="0073044F"/>
    <w:rsid w:val="00732294"/>
    <w:rsid w:val="00733DE0"/>
    <w:rsid w:val="007357C5"/>
    <w:rsid w:val="00736C27"/>
    <w:rsid w:val="0074032D"/>
    <w:rsid w:val="00740D25"/>
    <w:rsid w:val="00741328"/>
    <w:rsid w:val="0075531C"/>
    <w:rsid w:val="00756F76"/>
    <w:rsid w:val="007579BB"/>
    <w:rsid w:val="00761FF6"/>
    <w:rsid w:val="007679B9"/>
    <w:rsid w:val="0077024E"/>
    <w:rsid w:val="00771167"/>
    <w:rsid w:val="00776572"/>
    <w:rsid w:val="00776D50"/>
    <w:rsid w:val="0077738D"/>
    <w:rsid w:val="007774C2"/>
    <w:rsid w:val="00787771"/>
    <w:rsid w:val="00787D28"/>
    <w:rsid w:val="0079000C"/>
    <w:rsid w:val="0079052A"/>
    <w:rsid w:val="00790D93"/>
    <w:rsid w:val="007918CE"/>
    <w:rsid w:val="00791CD7"/>
    <w:rsid w:val="0079430D"/>
    <w:rsid w:val="00796073"/>
    <w:rsid w:val="0079754C"/>
    <w:rsid w:val="007A02A2"/>
    <w:rsid w:val="007A1395"/>
    <w:rsid w:val="007A7341"/>
    <w:rsid w:val="007B19CE"/>
    <w:rsid w:val="007B6301"/>
    <w:rsid w:val="007B7C23"/>
    <w:rsid w:val="007C0255"/>
    <w:rsid w:val="007C09C8"/>
    <w:rsid w:val="007C0C22"/>
    <w:rsid w:val="007C13ED"/>
    <w:rsid w:val="007C2707"/>
    <w:rsid w:val="007D3572"/>
    <w:rsid w:val="007D501A"/>
    <w:rsid w:val="007E285B"/>
    <w:rsid w:val="007E3F65"/>
    <w:rsid w:val="007E4F6C"/>
    <w:rsid w:val="007E5253"/>
    <w:rsid w:val="007E57A5"/>
    <w:rsid w:val="007E68F6"/>
    <w:rsid w:val="007E6EF9"/>
    <w:rsid w:val="007F0511"/>
    <w:rsid w:val="007F2AE5"/>
    <w:rsid w:val="007F4C69"/>
    <w:rsid w:val="007F6AB0"/>
    <w:rsid w:val="008009AF"/>
    <w:rsid w:val="008010EF"/>
    <w:rsid w:val="00803805"/>
    <w:rsid w:val="0080582D"/>
    <w:rsid w:val="00806D9B"/>
    <w:rsid w:val="0080756C"/>
    <w:rsid w:val="00812ACB"/>
    <w:rsid w:val="008147F8"/>
    <w:rsid w:val="00821930"/>
    <w:rsid w:val="00821B3A"/>
    <w:rsid w:val="00831204"/>
    <w:rsid w:val="00831208"/>
    <w:rsid w:val="00832BF8"/>
    <w:rsid w:val="00833884"/>
    <w:rsid w:val="00834300"/>
    <w:rsid w:val="00835A02"/>
    <w:rsid w:val="00841504"/>
    <w:rsid w:val="008429CF"/>
    <w:rsid w:val="008446E2"/>
    <w:rsid w:val="00844C95"/>
    <w:rsid w:val="008459A0"/>
    <w:rsid w:val="00847E19"/>
    <w:rsid w:val="00850CD3"/>
    <w:rsid w:val="0085112C"/>
    <w:rsid w:val="008559F1"/>
    <w:rsid w:val="00855E5A"/>
    <w:rsid w:val="008601A9"/>
    <w:rsid w:val="00865B0D"/>
    <w:rsid w:val="00871B33"/>
    <w:rsid w:val="00872949"/>
    <w:rsid w:val="008731C2"/>
    <w:rsid w:val="008821F3"/>
    <w:rsid w:val="00882B1F"/>
    <w:rsid w:val="00886C81"/>
    <w:rsid w:val="00887874"/>
    <w:rsid w:val="008941DB"/>
    <w:rsid w:val="00895D7E"/>
    <w:rsid w:val="008A0D4A"/>
    <w:rsid w:val="008A16EA"/>
    <w:rsid w:val="008A580D"/>
    <w:rsid w:val="008B49D4"/>
    <w:rsid w:val="008B6162"/>
    <w:rsid w:val="008C04DF"/>
    <w:rsid w:val="008C1971"/>
    <w:rsid w:val="008C1AF7"/>
    <w:rsid w:val="008C57D5"/>
    <w:rsid w:val="008D0EE5"/>
    <w:rsid w:val="008D2CAF"/>
    <w:rsid w:val="008D3A48"/>
    <w:rsid w:val="008D3ACE"/>
    <w:rsid w:val="008D459C"/>
    <w:rsid w:val="008D51CC"/>
    <w:rsid w:val="008E1D57"/>
    <w:rsid w:val="008E42DD"/>
    <w:rsid w:val="008E4F95"/>
    <w:rsid w:val="008E5183"/>
    <w:rsid w:val="008F4D52"/>
    <w:rsid w:val="008F4E41"/>
    <w:rsid w:val="0090408D"/>
    <w:rsid w:val="00904E6B"/>
    <w:rsid w:val="00906EEC"/>
    <w:rsid w:val="00914204"/>
    <w:rsid w:val="00915836"/>
    <w:rsid w:val="00915C7E"/>
    <w:rsid w:val="0092031A"/>
    <w:rsid w:val="00922606"/>
    <w:rsid w:val="00922D31"/>
    <w:rsid w:val="0092559F"/>
    <w:rsid w:val="0092560E"/>
    <w:rsid w:val="00925D03"/>
    <w:rsid w:val="0092650F"/>
    <w:rsid w:val="00927AD9"/>
    <w:rsid w:val="009302E6"/>
    <w:rsid w:val="00931141"/>
    <w:rsid w:val="00931DEA"/>
    <w:rsid w:val="00935665"/>
    <w:rsid w:val="00935B30"/>
    <w:rsid w:val="00936A4E"/>
    <w:rsid w:val="00936B6F"/>
    <w:rsid w:val="00941580"/>
    <w:rsid w:val="00942457"/>
    <w:rsid w:val="00944E0C"/>
    <w:rsid w:val="00950D81"/>
    <w:rsid w:val="00953772"/>
    <w:rsid w:val="009543EB"/>
    <w:rsid w:val="009623AB"/>
    <w:rsid w:val="00970053"/>
    <w:rsid w:val="00970A6B"/>
    <w:rsid w:val="009763C4"/>
    <w:rsid w:val="009803F1"/>
    <w:rsid w:val="009844F7"/>
    <w:rsid w:val="009906A3"/>
    <w:rsid w:val="0099079E"/>
    <w:rsid w:val="0099229A"/>
    <w:rsid w:val="00995FFD"/>
    <w:rsid w:val="009976E0"/>
    <w:rsid w:val="009A1099"/>
    <w:rsid w:val="009A45B0"/>
    <w:rsid w:val="009A6A6F"/>
    <w:rsid w:val="009B1B69"/>
    <w:rsid w:val="009B56B7"/>
    <w:rsid w:val="009B5BC4"/>
    <w:rsid w:val="009C470D"/>
    <w:rsid w:val="009C638B"/>
    <w:rsid w:val="009C6E29"/>
    <w:rsid w:val="009D3626"/>
    <w:rsid w:val="009D68FB"/>
    <w:rsid w:val="009D7EDF"/>
    <w:rsid w:val="009E04B3"/>
    <w:rsid w:val="009E0DFC"/>
    <w:rsid w:val="009E377E"/>
    <w:rsid w:val="009E428C"/>
    <w:rsid w:val="009E5B74"/>
    <w:rsid w:val="009E7A9B"/>
    <w:rsid w:val="009E7C14"/>
    <w:rsid w:val="009F0234"/>
    <w:rsid w:val="009F419C"/>
    <w:rsid w:val="009F43E0"/>
    <w:rsid w:val="009F4CFF"/>
    <w:rsid w:val="009F6D7E"/>
    <w:rsid w:val="00A055A5"/>
    <w:rsid w:val="00A1117E"/>
    <w:rsid w:val="00A12A7C"/>
    <w:rsid w:val="00A1330E"/>
    <w:rsid w:val="00A14062"/>
    <w:rsid w:val="00A2471D"/>
    <w:rsid w:val="00A25E48"/>
    <w:rsid w:val="00A35E5E"/>
    <w:rsid w:val="00A3644B"/>
    <w:rsid w:val="00A402A1"/>
    <w:rsid w:val="00A44175"/>
    <w:rsid w:val="00A44A1A"/>
    <w:rsid w:val="00A4565E"/>
    <w:rsid w:val="00A47893"/>
    <w:rsid w:val="00A50D22"/>
    <w:rsid w:val="00A512C3"/>
    <w:rsid w:val="00A53390"/>
    <w:rsid w:val="00A571FE"/>
    <w:rsid w:val="00A60395"/>
    <w:rsid w:val="00A6183D"/>
    <w:rsid w:val="00A6287E"/>
    <w:rsid w:val="00A63B1B"/>
    <w:rsid w:val="00A77C2C"/>
    <w:rsid w:val="00A77DAE"/>
    <w:rsid w:val="00A80062"/>
    <w:rsid w:val="00A81291"/>
    <w:rsid w:val="00A856EB"/>
    <w:rsid w:val="00A9022E"/>
    <w:rsid w:val="00A90577"/>
    <w:rsid w:val="00A914E1"/>
    <w:rsid w:val="00A91861"/>
    <w:rsid w:val="00A96322"/>
    <w:rsid w:val="00AA1165"/>
    <w:rsid w:val="00AA2B09"/>
    <w:rsid w:val="00AA3F31"/>
    <w:rsid w:val="00AA4625"/>
    <w:rsid w:val="00AB099E"/>
    <w:rsid w:val="00AB0EE5"/>
    <w:rsid w:val="00AB1F1A"/>
    <w:rsid w:val="00AC1B79"/>
    <w:rsid w:val="00AC4F34"/>
    <w:rsid w:val="00AC6401"/>
    <w:rsid w:val="00AC6EC2"/>
    <w:rsid w:val="00AE3A63"/>
    <w:rsid w:val="00AE5435"/>
    <w:rsid w:val="00AE7777"/>
    <w:rsid w:val="00AF3ABE"/>
    <w:rsid w:val="00AF61CB"/>
    <w:rsid w:val="00AF6959"/>
    <w:rsid w:val="00AF6D17"/>
    <w:rsid w:val="00B00520"/>
    <w:rsid w:val="00B00F8E"/>
    <w:rsid w:val="00B014D0"/>
    <w:rsid w:val="00B025B6"/>
    <w:rsid w:val="00B03CB0"/>
    <w:rsid w:val="00B041A9"/>
    <w:rsid w:val="00B0465E"/>
    <w:rsid w:val="00B106A9"/>
    <w:rsid w:val="00B1218F"/>
    <w:rsid w:val="00B12528"/>
    <w:rsid w:val="00B13262"/>
    <w:rsid w:val="00B14C20"/>
    <w:rsid w:val="00B14E3C"/>
    <w:rsid w:val="00B16238"/>
    <w:rsid w:val="00B23A3C"/>
    <w:rsid w:val="00B23F8B"/>
    <w:rsid w:val="00B27724"/>
    <w:rsid w:val="00B30F3D"/>
    <w:rsid w:val="00B42057"/>
    <w:rsid w:val="00B432A0"/>
    <w:rsid w:val="00B4738B"/>
    <w:rsid w:val="00B50E09"/>
    <w:rsid w:val="00B517F7"/>
    <w:rsid w:val="00B52AFC"/>
    <w:rsid w:val="00B52EFE"/>
    <w:rsid w:val="00B54C1E"/>
    <w:rsid w:val="00B54DC8"/>
    <w:rsid w:val="00B55295"/>
    <w:rsid w:val="00B55E5A"/>
    <w:rsid w:val="00B57687"/>
    <w:rsid w:val="00B60DCA"/>
    <w:rsid w:val="00B61E88"/>
    <w:rsid w:val="00B63C73"/>
    <w:rsid w:val="00B64121"/>
    <w:rsid w:val="00B66E1A"/>
    <w:rsid w:val="00B66EDD"/>
    <w:rsid w:val="00B672B3"/>
    <w:rsid w:val="00B67375"/>
    <w:rsid w:val="00B76DB6"/>
    <w:rsid w:val="00B77DBF"/>
    <w:rsid w:val="00B810DF"/>
    <w:rsid w:val="00B81FBB"/>
    <w:rsid w:val="00B859CB"/>
    <w:rsid w:val="00B902B9"/>
    <w:rsid w:val="00B90B80"/>
    <w:rsid w:val="00B92C22"/>
    <w:rsid w:val="00B92C59"/>
    <w:rsid w:val="00B95BFE"/>
    <w:rsid w:val="00B96C22"/>
    <w:rsid w:val="00B972D3"/>
    <w:rsid w:val="00BA1705"/>
    <w:rsid w:val="00BA1F57"/>
    <w:rsid w:val="00BA2132"/>
    <w:rsid w:val="00BA38D8"/>
    <w:rsid w:val="00BA436D"/>
    <w:rsid w:val="00BA5067"/>
    <w:rsid w:val="00BA5AAA"/>
    <w:rsid w:val="00BB1522"/>
    <w:rsid w:val="00BB4389"/>
    <w:rsid w:val="00BB61BE"/>
    <w:rsid w:val="00BC2797"/>
    <w:rsid w:val="00BC4227"/>
    <w:rsid w:val="00BD1366"/>
    <w:rsid w:val="00BD3419"/>
    <w:rsid w:val="00BD43E5"/>
    <w:rsid w:val="00BD59E3"/>
    <w:rsid w:val="00BD7FD7"/>
    <w:rsid w:val="00BE0315"/>
    <w:rsid w:val="00BE05F0"/>
    <w:rsid w:val="00BE12EA"/>
    <w:rsid w:val="00BE1772"/>
    <w:rsid w:val="00BE1DEB"/>
    <w:rsid w:val="00BF0D5C"/>
    <w:rsid w:val="00BF0E8E"/>
    <w:rsid w:val="00BF1A7F"/>
    <w:rsid w:val="00C00F37"/>
    <w:rsid w:val="00C03F51"/>
    <w:rsid w:val="00C10CC7"/>
    <w:rsid w:val="00C13225"/>
    <w:rsid w:val="00C14C86"/>
    <w:rsid w:val="00C15A31"/>
    <w:rsid w:val="00C229F8"/>
    <w:rsid w:val="00C25803"/>
    <w:rsid w:val="00C26FD3"/>
    <w:rsid w:val="00C322F1"/>
    <w:rsid w:val="00C33284"/>
    <w:rsid w:val="00C371FA"/>
    <w:rsid w:val="00C41B5E"/>
    <w:rsid w:val="00C4251D"/>
    <w:rsid w:val="00C44F67"/>
    <w:rsid w:val="00C46167"/>
    <w:rsid w:val="00C46F61"/>
    <w:rsid w:val="00C47BB2"/>
    <w:rsid w:val="00C51C28"/>
    <w:rsid w:val="00C53456"/>
    <w:rsid w:val="00C5500A"/>
    <w:rsid w:val="00C60804"/>
    <w:rsid w:val="00C60C2D"/>
    <w:rsid w:val="00C70043"/>
    <w:rsid w:val="00C70E0D"/>
    <w:rsid w:val="00C730B4"/>
    <w:rsid w:val="00C73861"/>
    <w:rsid w:val="00C7432C"/>
    <w:rsid w:val="00C75791"/>
    <w:rsid w:val="00C757A1"/>
    <w:rsid w:val="00C76304"/>
    <w:rsid w:val="00C84955"/>
    <w:rsid w:val="00C86467"/>
    <w:rsid w:val="00C95C72"/>
    <w:rsid w:val="00C96B86"/>
    <w:rsid w:val="00C97DF7"/>
    <w:rsid w:val="00CA02C8"/>
    <w:rsid w:val="00CA1A6A"/>
    <w:rsid w:val="00CA2F01"/>
    <w:rsid w:val="00CA6108"/>
    <w:rsid w:val="00CB46F0"/>
    <w:rsid w:val="00CB54CD"/>
    <w:rsid w:val="00CB766B"/>
    <w:rsid w:val="00CC11CA"/>
    <w:rsid w:val="00CC356D"/>
    <w:rsid w:val="00CC5A20"/>
    <w:rsid w:val="00CC76CC"/>
    <w:rsid w:val="00CD109D"/>
    <w:rsid w:val="00CD1E9D"/>
    <w:rsid w:val="00CD5347"/>
    <w:rsid w:val="00CD5D7C"/>
    <w:rsid w:val="00CD6ABB"/>
    <w:rsid w:val="00CD7965"/>
    <w:rsid w:val="00CE4EDF"/>
    <w:rsid w:val="00CE5CF2"/>
    <w:rsid w:val="00D00A5D"/>
    <w:rsid w:val="00D00A87"/>
    <w:rsid w:val="00D02F2F"/>
    <w:rsid w:val="00D07896"/>
    <w:rsid w:val="00D10078"/>
    <w:rsid w:val="00D13087"/>
    <w:rsid w:val="00D139AB"/>
    <w:rsid w:val="00D16FA0"/>
    <w:rsid w:val="00D241FF"/>
    <w:rsid w:val="00D25D36"/>
    <w:rsid w:val="00D26128"/>
    <w:rsid w:val="00D26DCE"/>
    <w:rsid w:val="00D37DC8"/>
    <w:rsid w:val="00D41AF6"/>
    <w:rsid w:val="00D5130A"/>
    <w:rsid w:val="00D51769"/>
    <w:rsid w:val="00D522D8"/>
    <w:rsid w:val="00D52947"/>
    <w:rsid w:val="00D5491C"/>
    <w:rsid w:val="00D5545E"/>
    <w:rsid w:val="00D554E8"/>
    <w:rsid w:val="00D5748E"/>
    <w:rsid w:val="00D612A9"/>
    <w:rsid w:val="00D61896"/>
    <w:rsid w:val="00D6308D"/>
    <w:rsid w:val="00D666DD"/>
    <w:rsid w:val="00D66935"/>
    <w:rsid w:val="00D77D52"/>
    <w:rsid w:val="00D80021"/>
    <w:rsid w:val="00D8724C"/>
    <w:rsid w:val="00D91AE3"/>
    <w:rsid w:val="00D938C1"/>
    <w:rsid w:val="00DA30CA"/>
    <w:rsid w:val="00DA47A8"/>
    <w:rsid w:val="00DA7D17"/>
    <w:rsid w:val="00DB3592"/>
    <w:rsid w:val="00DB4C93"/>
    <w:rsid w:val="00DC1CCB"/>
    <w:rsid w:val="00DC3F8A"/>
    <w:rsid w:val="00DC783E"/>
    <w:rsid w:val="00DD0070"/>
    <w:rsid w:val="00DD46E9"/>
    <w:rsid w:val="00DE0D00"/>
    <w:rsid w:val="00DE16CD"/>
    <w:rsid w:val="00DE4BDB"/>
    <w:rsid w:val="00DE6492"/>
    <w:rsid w:val="00DE7070"/>
    <w:rsid w:val="00DF280B"/>
    <w:rsid w:val="00DF2853"/>
    <w:rsid w:val="00DF28B7"/>
    <w:rsid w:val="00DF4E63"/>
    <w:rsid w:val="00DF5DD9"/>
    <w:rsid w:val="00DF68C0"/>
    <w:rsid w:val="00DF7F5A"/>
    <w:rsid w:val="00E00FFD"/>
    <w:rsid w:val="00E011CC"/>
    <w:rsid w:val="00E0366E"/>
    <w:rsid w:val="00E04C02"/>
    <w:rsid w:val="00E053B2"/>
    <w:rsid w:val="00E11ABF"/>
    <w:rsid w:val="00E139D5"/>
    <w:rsid w:val="00E13F60"/>
    <w:rsid w:val="00E14CA5"/>
    <w:rsid w:val="00E152DF"/>
    <w:rsid w:val="00E22D1B"/>
    <w:rsid w:val="00E235F5"/>
    <w:rsid w:val="00E23783"/>
    <w:rsid w:val="00E26411"/>
    <w:rsid w:val="00E307B6"/>
    <w:rsid w:val="00E41AD6"/>
    <w:rsid w:val="00E42017"/>
    <w:rsid w:val="00E42730"/>
    <w:rsid w:val="00E42AE5"/>
    <w:rsid w:val="00E46268"/>
    <w:rsid w:val="00E46400"/>
    <w:rsid w:val="00E47776"/>
    <w:rsid w:val="00E55854"/>
    <w:rsid w:val="00E61821"/>
    <w:rsid w:val="00E628AD"/>
    <w:rsid w:val="00E64339"/>
    <w:rsid w:val="00E677BD"/>
    <w:rsid w:val="00E70C44"/>
    <w:rsid w:val="00E72B6E"/>
    <w:rsid w:val="00E8114B"/>
    <w:rsid w:val="00E829ED"/>
    <w:rsid w:val="00E872A7"/>
    <w:rsid w:val="00E93F7A"/>
    <w:rsid w:val="00E94BFB"/>
    <w:rsid w:val="00E96958"/>
    <w:rsid w:val="00EA19E9"/>
    <w:rsid w:val="00EA29F6"/>
    <w:rsid w:val="00EA369D"/>
    <w:rsid w:val="00EA411E"/>
    <w:rsid w:val="00EA46E8"/>
    <w:rsid w:val="00EA641F"/>
    <w:rsid w:val="00EA6A5A"/>
    <w:rsid w:val="00EB19E0"/>
    <w:rsid w:val="00EB5A80"/>
    <w:rsid w:val="00EC07DD"/>
    <w:rsid w:val="00EC0D7C"/>
    <w:rsid w:val="00EC3652"/>
    <w:rsid w:val="00EC4078"/>
    <w:rsid w:val="00EC7F14"/>
    <w:rsid w:val="00ED0420"/>
    <w:rsid w:val="00ED2167"/>
    <w:rsid w:val="00ED3643"/>
    <w:rsid w:val="00ED66F9"/>
    <w:rsid w:val="00ED7D4E"/>
    <w:rsid w:val="00EE220A"/>
    <w:rsid w:val="00EE2853"/>
    <w:rsid w:val="00EF43CB"/>
    <w:rsid w:val="00EF5D36"/>
    <w:rsid w:val="00EF66FC"/>
    <w:rsid w:val="00EF6C43"/>
    <w:rsid w:val="00EF7D88"/>
    <w:rsid w:val="00F00D14"/>
    <w:rsid w:val="00F0135B"/>
    <w:rsid w:val="00F02E73"/>
    <w:rsid w:val="00F10140"/>
    <w:rsid w:val="00F108DB"/>
    <w:rsid w:val="00F11BAF"/>
    <w:rsid w:val="00F11CE3"/>
    <w:rsid w:val="00F16BC9"/>
    <w:rsid w:val="00F16FDF"/>
    <w:rsid w:val="00F17DCE"/>
    <w:rsid w:val="00F20BFC"/>
    <w:rsid w:val="00F22750"/>
    <w:rsid w:val="00F23CA1"/>
    <w:rsid w:val="00F2401A"/>
    <w:rsid w:val="00F2646F"/>
    <w:rsid w:val="00F27CBF"/>
    <w:rsid w:val="00F27E65"/>
    <w:rsid w:val="00F30246"/>
    <w:rsid w:val="00F3515F"/>
    <w:rsid w:val="00F405C9"/>
    <w:rsid w:val="00F40A19"/>
    <w:rsid w:val="00F414CD"/>
    <w:rsid w:val="00F414F8"/>
    <w:rsid w:val="00F44FA1"/>
    <w:rsid w:val="00F47626"/>
    <w:rsid w:val="00F47CAB"/>
    <w:rsid w:val="00F50275"/>
    <w:rsid w:val="00F505C7"/>
    <w:rsid w:val="00F51366"/>
    <w:rsid w:val="00F513D6"/>
    <w:rsid w:val="00F53A59"/>
    <w:rsid w:val="00F54824"/>
    <w:rsid w:val="00F5630D"/>
    <w:rsid w:val="00F566F6"/>
    <w:rsid w:val="00F56CE1"/>
    <w:rsid w:val="00F62D01"/>
    <w:rsid w:val="00F62EE5"/>
    <w:rsid w:val="00F660E0"/>
    <w:rsid w:val="00F669C5"/>
    <w:rsid w:val="00F71251"/>
    <w:rsid w:val="00F72DEA"/>
    <w:rsid w:val="00F803B0"/>
    <w:rsid w:val="00F8085F"/>
    <w:rsid w:val="00F80E14"/>
    <w:rsid w:val="00F80E25"/>
    <w:rsid w:val="00F869B7"/>
    <w:rsid w:val="00F9005C"/>
    <w:rsid w:val="00F904AE"/>
    <w:rsid w:val="00F93DCA"/>
    <w:rsid w:val="00FA0966"/>
    <w:rsid w:val="00FA6905"/>
    <w:rsid w:val="00FA7A01"/>
    <w:rsid w:val="00FB0243"/>
    <w:rsid w:val="00FB03E9"/>
    <w:rsid w:val="00FB4456"/>
    <w:rsid w:val="00FB5D74"/>
    <w:rsid w:val="00FC3A0E"/>
    <w:rsid w:val="00FC4F8D"/>
    <w:rsid w:val="00FC62D5"/>
    <w:rsid w:val="00FC7065"/>
    <w:rsid w:val="00FD053E"/>
    <w:rsid w:val="00FD0A3A"/>
    <w:rsid w:val="00FD16AF"/>
    <w:rsid w:val="00FD1F4D"/>
    <w:rsid w:val="00FD2A3E"/>
    <w:rsid w:val="00FD47A1"/>
    <w:rsid w:val="00FD7077"/>
    <w:rsid w:val="00FE3722"/>
    <w:rsid w:val="00FE5BBC"/>
    <w:rsid w:val="00FF0C58"/>
    <w:rsid w:val="00FF15BD"/>
    <w:rsid w:val="00FF507F"/>
    <w:rsid w:val="00FF649E"/>
    <w:rsid w:val="00FF6FE3"/>
    <w:rsid w:val="026C07CE"/>
    <w:rsid w:val="03B83E80"/>
    <w:rsid w:val="047A18D0"/>
    <w:rsid w:val="050E337A"/>
    <w:rsid w:val="05EA7CE3"/>
    <w:rsid w:val="09C61D08"/>
    <w:rsid w:val="09FE4211"/>
    <w:rsid w:val="0AE14AEC"/>
    <w:rsid w:val="0D454981"/>
    <w:rsid w:val="0E99343A"/>
    <w:rsid w:val="0F203D31"/>
    <w:rsid w:val="10735E6A"/>
    <w:rsid w:val="11B0090C"/>
    <w:rsid w:val="12614C0B"/>
    <w:rsid w:val="14CE3062"/>
    <w:rsid w:val="16955D7A"/>
    <w:rsid w:val="171E5080"/>
    <w:rsid w:val="1B857881"/>
    <w:rsid w:val="1C414656"/>
    <w:rsid w:val="1D436095"/>
    <w:rsid w:val="1EAE142D"/>
    <w:rsid w:val="1F707E42"/>
    <w:rsid w:val="262C6070"/>
    <w:rsid w:val="266177BB"/>
    <w:rsid w:val="28036AAC"/>
    <w:rsid w:val="290D1697"/>
    <w:rsid w:val="29FB4DED"/>
    <w:rsid w:val="2D480968"/>
    <w:rsid w:val="330A5299"/>
    <w:rsid w:val="333A7DA2"/>
    <w:rsid w:val="354F484F"/>
    <w:rsid w:val="387E2F34"/>
    <w:rsid w:val="3A8B6F52"/>
    <w:rsid w:val="3B55481C"/>
    <w:rsid w:val="3BF83518"/>
    <w:rsid w:val="3DB2553B"/>
    <w:rsid w:val="413154C4"/>
    <w:rsid w:val="41F57ADB"/>
    <w:rsid w:val="422A1D1F"/>
    <w:rsid w:val="42D127BC"/>
    <w:rsid w:val="43F01E02"/>
    <w:rsid w:val="446837C7"/>
    <w:rsid w:val="454A1FCC"/>
    <w:rsid w:val="455A12A4"/>
    <w:rsid w:val="46B27043"/>
    <w:rsid w:val="470B7380"/>
    <w:rsid w:val="4D866DA5"/>
    <w:rsid w:val="4DE04BCC"/>
    <w:rsid w:val="50444524"/>
    <w:rsid w:val="51F81A9F"/>
    <w:rsid w:val="53E27535"/>
    <w:rsid w:val="55620FC7"/>
    <w:rsid w:val="56ED3191"/>
    <w:rsid w:val="578D53FC"/>
    <w:rsid w:val="5A4D4763"/>
    <w:rsid w:val="5FC80B42"/>
    <w:rsid w:val="602B7294"/>
    <w:rsid w:val="61925198"/>
    <w:rsid w:val="642D5B5D"/>
    <w:rsid w:val="699F69B2"/>
    <w:rsid w:val="6CE84DF7"/>
    <w:rsid w:val="6D337CBB"/>
    <w:rsid w:val="6D566C4C"/>
    <w:rsid w:val="71727E9F"/>
    <w:rsid w:val="748D606C"/>
    <w:rsid w:val="765B63B6"/>
    <w:rsid w:val="78265750"/>
    <w:rsid w:val="7849739C"/>
    <w:rsid w:val="7A752360"/>
    <w:rsid w:val="7B3A2361"/>
    <w:rsid w:val="7BAC003F"/>
    <w:rsid w:val="7C6F5F56"/>
    <w:rsid w:val="7D3B2878"/>
    <w:rsid w:val="7D8471E0"/>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name="footnote text"/>
    <w:lsdException w:qFormat="1" w:uiPriority="0" w:semiHidden="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6"/>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link w:val="23"/>
    <w:qFormat/>
    <w:uiPriority w:val="0"/>
    <w:pPr>
      <w:keepNext/>
      <w:tabs>
        <w:tab w:val="left" w:pos="1701"/>
      </w:tabs>
      <w:ind w:right="-1"/>
      <w:jc w:val="center"/>
      <w:outlineLvl w:val="1"/>
    </w:pPr>
    <w:rPr>
      <w:rFonts w:ascii="Times New Roman" w:hAnsi="Times New Roman" w:cs="Times New Roman"/>
      <w:b/>
      <w:color w:val="000000"/>
      <w:szCs w:val="20"/>
    </w:rPr>
  </w:style>
  <w:style w:type="paragraph" w:styleId="4">
    <w:name w:val="heading 3"/>
    <w:basedOn w:val="1"/>
    <w:next w:val="1"/>
    <w:semiHidden/>
    <w:unhideWhenUsed/>
    <w:qFormat/>
    <w:uiPriority w:val="0"/>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13">
    <w:name w:val="Default Paragraph Font"/>
    <w:semiHidden/>
    <w:unhideWhenUsed/>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8"/>
    <w:unhideWhenUsed/>
    <w:qFormat/>
    <w:uiPriority w:val="0"/>
    <w:rPr>
      <w:sz w:val="24"/>
    </w:rPr>
  </w:style>
  <w:style w:type="paragraph" w:styleId="6">
    <w:name w:val="List Bullet 5"/>
    <w:basedOn w:val="1"/>
    <w:qFormat/>
    <w:uiPriority w:val="0"/>
    <w:pPr>
      <w:numPr>
        <w:ilvl w:val="0"/>
        <w:numId w:val="1"/>
      </w:numPr>
      <w:contextualSpacing/>
    </w:pPr>
  </w:style>
  <w:style w:type="paragraph" w:styleId="7">
    <w:name w:val="Normal (Web)"/>
    <w:basedOn w:val="1"/>
    <w:qFormat/>
    <w:uiPriority w:val="99"/>
    <w:pPr>
      <w:spacing w:before="100" w:beforeAutospacing="1" w:after="100" w:afterAutospacing="1"/>
    </w:pPr>
    <w:rPr>
      <w:rFonts w:ascii="Times New Roman" w:hAnsi="Times New Roman" w:cs="Times New Roman"/>
    </w:rPr>
  </w:style>
  <w:style w:type="paragraph" w:styleId="8">
    <w:name w:val="header"/>
    <w:basedOn w:val="1"/>
    <w:link w:val="33"/>
    <w:unhideWhenUsed/>
    <w:qFormat/>
    <w:uiPriority w:val="0"/>
    <w:pPr>
      <w:tabs>
        <w:tab w:val="center" w:pos="4252"/>
        <w:tab w:val="right" w:pos="8504"/>
      </w:tabs>
    </w:pPr>
  </w:style>
  <w:style w:type="paragraph" w:styleId="9">
    <w:name w:val="annotation subject"/>
    <w:basedOn w:val="5"/>
    <w:next w:val="5"/>
    <w:link w:val="39"/>
    <w:semiHidden/>
    <w:unhideWhenUsed/>
    <w:qFormat/>
    <w:uiPriority w:val="0"/>
    <w:rPr>
      <w:b/>
      <w:bCs/>
      <w:sz w:val="20"/>
      <w:szCs w:val="20"/>
    </w:rPr>
  </w:style>
  <w:style w:type="paragraph" w:styleId="10">
    <w:name w:val="footer"/>
    <w:basedOn w:val="1"/>
    <w:link w:val="34"/>
    <w:unhideWhenUsed/>
    <w:qFormat/>
    <w:uiPriority w:val="99"/>
    <w:pPr>
      <w:tabs>
        <w:tab w:val="center" w:pos="4252"/>
        <w:tab w:val="right" w:pos="8504"/>
      </w:tabs>
    </w:pPr>
  </w:style>
  <w:style w:type="paragraph" w:styleId="11">
    <w:name w:val="Balloon Text"/>
    <w:basedOn w:val="1"/>
    <w:link w:val="22"/>
    <w:qFormat/>
    <w:uiPriority w:val="0"/>
    <w:rPr>
      <w:rFonts w:ascii="Tahoma" w:hAnsi="Tahoma"/>
      <w:sz w:val="16"/>
      <w:szCs w:val="16"/>
    </w:rPr>
  </w:style>
  <w:style w:type="paragraph" w:styleId="12">
    <w:name w:val="footnote text"/>
    <w:basedOn w:val="1"/>
    <w:semiHidden/>
    <w:unhideWhenUsed/>
    <w:qFormat/>
    <w:uiPriority w:val="0"/>
    <w:pPr>
      <w:snapToGrid w:val="0"/>
    </w:pPr>
    <w:rPr>
      <w:sz w:val="18"/>
      <w:szCs w:val="18"/>
    </w:rPr>
  </w:style>
  <w:style w:type="character" w:styleId="14">
    <w:name w:val="Strong"/>
    <w:basedOn w:val="13"/>
    <w:qFormat/>
    <w:uiPriority w:val="22"/>
    <w:rPr>
      <w:b/>
      <w:bCs/>
    </w:rPr>
  </w:style>
  <w:style w:type="character" w:styleId="15">
    <w:name w:val="annotation reference"/>
    <w:basedOn w:val="13"/>
    <w:semiHidden/>
    <w:unhideWhenUsed/>
    <w:qFormat/>
    <w:uiPriority w:val="0"/>
    <w:rPr>
      <w:sz w:val="18"/>
      <w:szCs w:val="18"/>
    </w:rPr>
  </w:style>
  <w:style w:type="character" w:styleId="16">
    <w:name w:val="Emphasis"/>
    <w:basedOn w:val="13"/>
    <w:qFormat/>
    <w:uiPriority w:val="20"/>
    <w:rPr>
      <w:i/>
      <w:iCs/>
    </w:rPr>
  </w:style>
  <w:style w:type="character" w:styleId="17">
    <w:name w:val="footnote reference"/>
    <w:basedOn w:val="13"/>
    <w:semiHidden/>
    <w:unhideWhenUsed/>
    <w:qFormat/>
    <w:uiPriority w:val="0"/>
    <w:rPr>
      <w:vertAlign w:val="superscript"/>
    </w:rPr>
  </w:style>
  <w:style w:type="character" w:styleId="18">
    <w:name w:val="Hyperlink"/>
    <w:qFormat/>
    <w:uiPriority w:val="0"/>
    <w:rPr>
      <w:color w:val="000080"/>
      <w:u w:val="single"/>
    </w:rPr>
  </w:style>
  <w:style w:type="table" w:styleId="20">
    <w:name w:val="Table Grid"/>
    <w:basedOn w:val="19"/>
    <w:qFormat/>
    <w:uiPriority w:val="39"/>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1">
    <w:name w:val="List Paragraph"/>
    <w:basedOn w:val="1"/>
    <w:qFormat/>
    <w:uiPriority w:val="34"/>
    <w:pPr>
      <w:ind w:left="720"/>
      <w:contextualSpacing/>
    </w:pPr>
  </w:style>
  <w:style w:type="character" w:customStyle="1" w:styleId="22">
    <w:name w:val="Texto de balão Char"/>
    <w:link w:val="11"/>
    <w:qFormat/>
    <w:uiPriority w:val="0"/>
    <w:rPr>
      <w:rFonts w:ascii="Tahoma" w:hAnsi="Tahoma" w:cs="Tahoma"/>
      <w:sz w:val="16"/>
      <w:szCs w:val="16"/>
    </w:rPr>
  </w:style>
  <w:style w:type="character" w:customStyle="1" w:styleId="23">
    <w:name w:val="Título 2 Char"/>
    <w:link w:val="3"/>
    <w:qFormat/>
    <w:uiPriority w:val="0"/>
    <w:rPr>
      <w:b/>
      <w:color w:val="000000"/>
      <w:sz w:val="24"/>
    </w:rPr>
  </w:style>
  <w:style w:type="paragraph" w:customStyle="1" w:styleId="24">
    <w:name w:val="Nível 2"/>
    <w:basedOn w:val="1"/>
    <w:next w:val="1"/>
    <w:qFormat/>
    <w:uiPriority w:val="0"/>
    <w:pPr>
      <w:spacing w:after="120"/>
      <w:jc w:val="both"/>
    </w:pPr>
    <w:rPr>
      <w:rFonts w:cs="Times New Roman"/>
      <w:b/>
      <w:szCs w:val="20"/>
    </w:rPr>
  </w:style>
  <w:style w:type="character" w:customStyle="1" w:styleId="25">
    <w:name w:val="normal__char1"/>
    <w:qFormat/>
    <w:uiPriority w:val="0"/>
    <w:rPr>
      <w:rFonts w:hint="default" w:ascii="Arial" w:hAnsi="Arial" w:cs="Arial"/>
      <w:sz w:val="24"/>
      <w:szCs w:val="24"/>
      <w:u w:val="none"/>
    </w:rPr>
  </w:style>
  <w:style w:type="character" w:customStyle="1" w:styleId="26">
    <w:name w:val="apple-style-span"/>
    <w:basedOn w:val="13"/>
    <w:qFormat/>
    <w:uiPriority w:val="0"/>
  </w:style>
  <w:style w:type="paragraph" w:styleId="27">
    <w:name w:val="Quote"/>
    <w:basedOn w:val="1"/>
    <w:next w:val="1"/>
    <w:link w:val="28"/>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28">
    <w:name w:val="Citação Char"/>
    <w:link w:val="27"/>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9">
    <w:name w:val="citação 2"/>
    <w:basedOn w:val="27"/>
    <w:link w:val="30"/>
    <w:qFormat/>
    <w:uiPriority w:val="0"/>
    <w:rPr>
      <w:szCs w:val="20"/>
    </w:rPr>
  </w:style>
  <w:style w:type="character" w:customStyle="1" w:styleId="30">
    <w:name w:val="citação 2 Char"/>
    <w:basedOn w:val="28"/>
    <w:link w:val="29"/>
    <w:qFormat/>
    <w:uiPriority w:val="0"/>
    <w:rPr>
      <w:rFonts w:ascii="Ecofont_Spranq_eco_Sans" w:hAnsi="Ecofont_Spranq_eco_Sans" w:eastAsia="Calibri" w:cs="Tahoma"/>
      <w:color w:val="000000"/>
      <w:szCs w:val="24"/>
      <w:shd w:val="clear" w:color="auto" w:fill="FFFFCC"/>
      <w:lang w:eastAsia="en-US"/>
    </w:rPr>
  </w:style>
  <w:style w:type="paragraph" w:customStyle="1" w:styleId="31">
    <w:name w:val="Grade Colorida - Ênfase 11"/>
    <w:basedOn w:val="1"/>
    <w:next w:val="1"/>
    <w:link w:val="32"/>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val="zh-CN" w:eastAsia="en-US"/>
    </w:rPr>
  </w:style>
  <w:style w:type="character" w:customStyle="1" w:styleId="32">
    <w:name w:val="Grade Colorida - Ênfase 1 Char"/>
    <w:link w:val="31"/>
    <w:qFormat/>
    <w:uiPriority w:val="29"/>
    <w:rPr>
      <w:rFonts w:ascii="Ecofont_Spranq_eco_Sans" w:hAnsi="Ecofont_Spranq_eco_Sans" w:eastAsia="Calibri"/>
      <w:i/>
      <w:iCs/>
      <w:color w:val="000000"/>
      <w:szCs w:val="24"/>
      <w:shd w:val="clear" w:color="auto" w:fill="FFFFCC"/>
      <w:lang w:val="zh-CN" w:eastAsia="en-US"/>
    </w:rPr>
  </w:style>
  <w:style w:type="character" w:customStyle="1" w:styleId="33">
    <w:name w:val="Cabeçalho Char"/>
    <w:basedOn w:val="13"/>
    <w:link w:val="8"/>
    <w:qFormat/>
    <w:uiPriority w:val="0"/>
    <w:rPr>
      <w:rFonts w:ascii="Ecofont_Spranq_eco_Sans" w:hAnsi="Ecofont_Spranq_eco_Sans" w:cs="Tahoma"/>
      <w:sz w:val="24"/>
      <w:szCs w:val="24"/>
    </w:rPr>
  </w:style>
  <w:style w:type="character" w:customStyle="1" w:styleId="34">
    <w:name w:val="Rodapé Char"/>
    <w:basedOn w:val="13"/>
    <w:link w:val="10"/>
    <w:qFormat/>
    <w:uiPriority w:val="99"/>
    <w:rPr>
      <w:rFonts w:ascii="Ecofont_Spranq_eco_Sans" w:hAnsi="Ecofont_Spranq_eco_Sans" w:cs="Tahoma"/>
      <w:sz w:val="24"/>
      <w:szCs w:val="24"/>
    </w:rPr>
  </w:style>
  <w:style w:type="paragraph" w:customStyle="1" w:styleId="35">
    <w:name w:val="Nivel1"/>
    <w:basedOn w:val="2"/>
    <w:next w:val="1"/>
    <w:link w:val="37"/>
    <w:qFormat/>
    <w:uiPriority w:val="0"/>
    <w:pPr>
      <w:numPr>
        <w:ilvl w:val="0"/>
        <w:numId w:val="2"/>
      </w:numPr>
      <w:spacing w:before="480" w:after="120" w:line="276" w:lineRule="auto"/>
      <w:jc w:val="both"/>
    </w:pPr>
    <w:rPr>
      <w:rFonts w:ascii="Arial" w:hAnsi="Arial" w:cs="Arial"/>
      <w:b/>
      <w:color w:val="000000"/>
      <w:sz w:val="20"/>
      <w:szCs w:val="20"/>
    </w:rPr>
  </w:style>
  <w:style w:type="character" w:customStyle="1" w:styleId="36">
    <w:name w:val="Título 1 Char"/>
    <w:basedOn w:val="13"/>
    <w:link w:val="2"/>
    <w:qFormat/>
    <w:uiPriority w:val="0"/>
    <w:rPr>
      <w:rFonts w:asciiTheme="majorHAnsi" w:hAnsiTheme="majorHAnsi" w:eastAsiaTheme="majorEastAsia" w:cstheme="majorBidi"/>
      <w:color w:val="376092" w:themeColor="accent1" w:themeShade="BF"/>
      <w:sz w:val="32"/>
      <w:szCs w:val="32"/>
    </w:rPr>
  </w:style>
  <w:style w:type="character" w:customStyle="1" w:styleId="37">
    <w:name w:val="Nivel1 Char"/>
    <w:basedOn w:val="36"/>
    <w:link w:val="35"/>
    <w:qFormat/>
    <w:uiPriority w:val="0"/>
    <w:rPr>
      <w:rFonts w:ascii="Arial" w:hAnsi="Arial" w:cs="Arial" w:eastAsiaTheme="majorEastAsia"/>
      <w:b/>
      <w:color w:val="000000"/>
      <w:sz w:val="32"/>
      <w:szCs w:val="32"/>
    </w:rPr>
  </w:style>
  <w:style w:type="character" w:customStyle="1" w:styleId="38">
    <w:name w:val="Texto de comentário Char"/>
    <w:basedOn w:val="13"/>
    <w:link w:val="5"/>
    <w:qFormat/>
    <w:uiPriority w:val="0"/>
    <w:rPr>
      <w:rFonts w:ascii="Arial" w:hAnsi="Arial" w:cs="Tahoma"/>
      <w:sz w:val="24"/>
      <w:szCs w:val="24"/>
    </w:rPr>
  </w:style>
  <w:style w:type="character" w:customStyle="1" w:styleId="39">
    <w:name w:val="Assunto do comentário Char"/>
    <w:basedOn w:val="38"/>
    <w:link w:val="9"/>
    <w:semiHidden/>
    <w:qFormat/>
    <w:uiPriority w:val="0"/>
    <w:rPr>
      <w:rFonts w:ascii="Arial" w:hAnsi="Arial" w:cs="Tahoma"/>
      <w:b/>
      <w:bCs/>
      <w:sz w:val="24"/>
      <w:szCs w:val="24"/>
    </w:rPr>
  </w:style>
  <w:style w:type="paragraph" w:customStyle="1" w:styleId="40">
    <w:name w:val="Nivel 01"/>
    <w:basedOn w:val="2"/>
    <w:next w:val="1"/>
    <w:link w:val="41"/>
    <w:qFormat/>
    <w:uiPriority w:val="0"/>
    <w:pPr>
      <w:tabs>
        <w:tab w:val="left" w:pos="567"/>
      </w:tabs>
      <w:jc w:val="both"/>
    </w:pPr>
    <w:rPr>
      <w:rFonts w:ascii="Ecofont_Spranq_eco_Sans" w:hAnsi="Ecofont_Spranq_eco_Sans" w:cs="Times New Roman"/>
      <w:b/>
      <w:bCs/>
      <w:color w:val="000000"/>
      <w:sz w:val="20"/>
      <w:szCs w:val="20"/>
    </w:rPr>
  </w:style>
  <w:style w:type="character" w:customStyle="1" w:styleId="41">
    <w:name w:val="Nivel 01 Char"/>
    <w:basedOn w:val="13"/>
    <w:link w:val="40"/>
    <w:qFormat/>
    <w:uiPriority w:val="0"/>
    <w:rPr>
      <w:rFonts w:ascii="Ecofont_Spranq_eco_Sans" w:hAnsi="Ecofont_Spranq_eco_Sans" w:eastAsiaTheme="majorEastAsia"/>
      <w:b/>
      <w:bCs/>
      <w:color w:val="000000"/>
    </w:rPr>
  </w:style>
  <w:style w:type="paragraph" w:customStyle="1" w:styleId="42">
    <w:name w:val="Nivel_01"/>
    <w:basedOn w:val="2"/>
    <w:link w:val="43"/>
    <w:qFormat/>
    <w:uiPriority w:val="0"/>
    <w:pPr>
      <w:tabs>
        <w:tab w:val="left" w:pos="567"/>
      </w:tabs>
      <w:jc w:val="both"/>
    </w:pPr>
    <w:rPr>
      <w:rFonts w:ascii="Ecofont_Spranq_eco_Sans" w:hAnsi="Ecofont_Spranq_eco_Sans" w:cs="Times New Roman"/>
      <w:b/>
      <w:bCs/>
      <w:color w:val="auto"/>
      <w:sz w:val="20"/>
      <w:szCs w:val="20"/>
    </w:rPr>
  </w:style>
  <w:style w:type="character" w:customStyle="1" w:styleId="43">
    <w:name w:val="Nivel_01 Char"/>
    <w:basedOn w:val="36"/>
    <w:link w:val="42"/>
    <w:qFormat/>
    <w:uiPriority w:val="0"/>
    <w:rPr>
      <w:rFonts w:ascii="Ecofont_Spranq_eco_Sans" w:hAnsi="Ecofont_Spranq_eco_Sans" w:eastAsiaTheme="majorEastAsia" w:cstheme="majorBidi"/>
      <w:b/>
      <w:bCs/>
      <w:color w:val="376092" w:themeColor="accent1" w:themeShade="BF"/>
      <w:sz w:val="32"/>
      <w:szCs w:val="32"/>
    </w:rPr>
  </w:style>
  <w:style w:type="paragraph" w:customStyle="1" w:styleId="44">
    <w:name w:val="Sombreamento Médio 1 - Ênfase 31"/>
    <w:basedOn w:val="1"/>
    <w:next w:val="1"/>
    <w:qFormat/>
    <w:uiPriority w:val="0"/>
    <w:pPr>
      <w:pBdr>
        <w:top w:val="single" w:color="000080" w:sz="4" w:space="1"/>
        <w:left w:val="single" w:color="000080" w:sz="4" w:space="4"/>
        <w:bottom w:val="single" w:color="000080" w:sz="4" w:space="1"/>
        <w:right w:val="single" w:color="000080" w:sz="4" w:space="4"/>
      </w:pBdr>
      <w:shd w:val="clear" w:color="auto" w:fill="FFFFCC"/>
      <w:suppressAutoHyphens/>
      <w:spacing w:before="120"/>
      <w:jc w:val="both"/>
    </w:pPr>
    <w:rPr>
      <w:rFonts w:ascii="Ecofont_Spranq_eco_Sans" w:hAnsi="Ecofont_Spranq_eco_Sans" w:eastAsia="Calibri"/>
      <w:i/>
      <w:iCs/>
      <w:color w:val="000000"/>
      <w:lang w:eastAsia="zh-CN"/>
    </w:rPr>
  </w:style>
  <w:style w:type="paragraph" w:customStyle="1" w:styleId="45">
    <w:name w:val="Parágrafo da Lista1"/>
    <w:basedOn w:val="1"/>
    <w:qFormat/>
    <w:uiPriority w:val="0"/>
    <w:pPr>
      <w:ind w:left="720"/>
    </w:pPr>
    <w:rPr>
      <w:rFonts w:ascii="Ecofont_Spranq_eco_Sans" w:hAnsi="Ecofont_Spranq_eco_Sans" w:cs="Ecofont_Spranq_eco_Sans"/>
      <w:sz w:val="24"/>
    </w:rPr>
  </w:style>
  <w:style w:type="paragraph" w:customStyle="1" w:styleId="46">
    <w:name w:val="Nivel 2"/>
    <w:link w:val="51"/>
    <w:qFormat/>
    <w:uiPriority w:val="0"/>
    <w:pPr>
      <w:numPr>
        <w:ilvl w:val="1"/>
        <w:numId w:val="3"/>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47">
    <w:name w:val="Nivel 1"/>
    <w:basedOn w:val="46"/>
    <w:next w:val="46"/>
    <w:qFormat/>
    <w:uiPriority w:val="0"/>
    <w:pPr>
      <w:numPr>
        <w:ilvl w:val="0"/>
      </w:numPr>
      <w:tabs>
        <w:tab w:val="left" w:pos="360"/>
      </w:tabs>
      <w:ind w:left="644" w:hanging="432"/>
    </w:pPr>
    <w:rPr>
      <w:rFonts w:cs="Arial"/>
      <w:b/>
    </w:rPr>
  </w:style>
  <w:style w:type="paragraph" w:customStyle="1" w:styleId="48">
    <w:name w:val="Nivel 3"/>
    <w:basedOn w:val="46"/>
    <w:qFormat/>
    <w:uiPriority w:val="0"/>
    <w:pPr>
      <w:numPr>
        <w:ilvl w:val="2"/>
      </w:numPr>
      <w:tabs>
        <w:tab w:val="left" w:pos="360"/>
      </w:tabs>
      <w:ind w:left="1922"/>
    </w:pPr>
    <w:rPr>
      <w:rFonts w:cs="Arial"/>
      <w:color w:val="000000"/>
    </w:rPr>
  </w:style>
  <w:style w:type="paragraph" w:customStyle="1" w:styleId="49">
    <w:name w:val="Nivel 4"/>
    <w:basedOn w:val="48"/>
    <w:qFormat/>
    <w:uiPriority w:val="0"/>
    <w:pPr>
      <w:numPr>
        <w:ilvl w:val="3"/>
      </w:numPr>
      <w:ind w:left="2491"/>
    </w:pPr>
    <w:rPr>
      <w:color w:val="auto"/>
    </w:rPr>
  </w:style>
  <w:style w:type="paragraph" w:customStyle="1" w:styleId="50">
    <w:name w:val="Nivel 5"/>
    <w:basedOn w:val="49"/>
    <w:qFormat/>
    <w:uiPriority w:val="0"/>
    <w:pPr>
      <w:numPr>
        <w:ilvl w:val="4"/>
      </w:numPr>
      <w:ind w:left="3485"/>
    </w:pPr>
  </w:style>
  <w:style w:type="character" w:customStyle="1" w:styleId="51">
    <w:name w:val="Nivel 2 Char"/>
    <w:basedOn w:val="13"/>
    <w:link w:val="46"/>
    <w:qFormat/>
    <w:uiPriority w:val="0"/>
    <w:rPr>
      <w:rFonts w:ascii="Ecofont_Spranq_eco_Sans" w:hAnsi="Ecofont_Spranq_eco_Sans" w:eastAsia="Arial Unicode MS"/>
    </w:rPr>
  </w:style>
  <w:style w:type="paragraph" w:customStyle="1" w:styleId="52">
    <w:name w:val="Citação1"/>
    <w:basedOn w:val="1"/>
    <w:next w:val="1"/>
    <w:link w:val="53"/>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53">
    <w:name w:val="Quote Char"/>
    <w:link w:val="52"/>
    <w:qFormat/>
    <w:uiPriority w:val="0"/>
    <w:rPr>
      <w:rFonts w:ascii="Ecofont_Spranq_eco_Sans" w:hAnsi="Ecofont_Spranq_eco_Sans" w:cs="Ecofont_Spranq_eco_Sans"/>
      <w:i/>
      <w:iCs/>
      <w:color w:val="000000"/>
      <w:sz w:val="24"/>
      <w:szCs w:val="24"/>
      <w:shd w:val="clear" w:color="auto" w:fill="FFFFCC"/>
      <w:lang w:eastAsia="en-US"/>
    </w:rPr>
  </w:style>
  <w:style w:type="character" w:customStyle="1" w:styleId="54">
    <w:name w:val="apple-converted-space"/>
    <w:basedOn w:val="13"/>
    <w:qFormat/>
    <w:uiPriority w:val="0"/>
  </w:style>
  <w:style w:type="character" w:customStyle="1" w:styleId="55">
    <w:name w:val="normaltextrun"/>
    <w:basedOn w:val="13"/>
    <w:qFormat/>
    <w:uiPriority w:val="0"/>
  </w:style>
  <w:style w:type="character" w:customStyle="1" w:styleId="56">
    <w:name w:val="eop"/>
    <w:basedOn w:val="13"/>
    <w:qFormat/>
    <w:uiPriority w:val="0"/>
  </w:style>
  <w:style w:type="paragraph" w:customStyle="1" w:styleId="57">
    <w:name w:val="paragraph"/>
    <w:basedOn w:val="1"/>
    <w:qFormat/>
    <w:uiPriority w:val="0"/>
    <w:pPr>
      <w:spacing w:before="100" w:beforeAutospacing="1" w:after="100" w:afterAutospacing="1"/>
    </w:pPr>
    <w:rPr>
      <w:rFonts w:ascii="Times New Roman" w:hAnsi="Times New Roman" w:cs="Times New Roman"/>
      <w:sz w:val="24"/>
    </w:rPr>
  </w:style>
  <w:style w:type="paragraph" w:customStyle="1" w:styleId="58">
    <w:name w:val="Standard"/>
    <w:qFormat/>
    <w:uiPriority w:val="0"/>
    <w:pPr>
      <w:widowControl w:val="0"/>
      <w:suppressAutoHyphens/>
      <w:textAlignment w:val="baseline"/>
    </w:pPr>
    <w:rPr>
      <w:rFonts w:ascii="Times New Roman" w:hAnsi="Times New Roman" w:eastAsia="SimSun" w:cs="Mangal"/>
      <w:kern w:val="2"/>
      <w:sz w:val="24"/>
      <w:lang w:val="pt-BR" w:eastAsia="en-US" w:bidi="ar-SA"/>
    </w:rPr>
  </w:style>
  <w:style w:type="paragraph" w:customStyle="1" w:styleId="59">
    <w:name w:val="Table Paragraph"/>
    <w:basedOn w:val="1"/>
    <w:qFormat/>
    <w:uiPriority w:val="1"/>
    <w:rPr>
      <w:rFonts w:ascii="Times New Roman" w:hAnsi="Times New Roman" w:cs="Times New Roman"/>
      <w:lang w:val="pt-PT" w:eastAsia="pt-PT" w:bidi="pt-PT"/>
    </w:rPr>
  </w:style>
  <w:style w:type="table" w:customStyle="1" w:styleId="60">
    <w:name w:val="Table Normal"/>
    <w:semiHidden/>
    <w:unhideWhenUsed/>
    <w:qFormat/>
    <w:uiPriority w:val="2"/>
    <w:pPr>
      <w:widowControl w:val="0"/>
    </w:pPr>
    <w:rPr>
      <w:rFonts w:asciiTheme="minorHAnsi" w:hAnsiTheme="minorHAnsi" w:eastAsiaTheme="minorHAnsi" w:cstheme="minorBidi"/>
      <w:sz w:val="22"/>
      <w:szCs w:val="22"/>
      <w:lang w:val="en-US" w:eastAsia="en-US"/>
    </w:rPr>
    <w:tblPr>
      <w:tblCellMar>
        <w:top w:w="0" w:type="dxa"/>
        <w:left w:w="0" w:type="dxa"/>
        <w:bottom w:w="0" w:type="dxa"/>
        <w:right w:w="0" w:type="dxa"/>
      </w:tblCellMar>
    </w:tblPr>
  </w:style>
  <w:style w:type="character" w:customStyle="1" w:styleId="61">
    <w:name w:val="font11"/>
    <w:qFormat/>
    <w:uiPriority w:val="0"/>
    <w:rPr>
      <w:rFonts w:hint="default" w:ascii="Carlito" w:hAnsi="Carlito" w:eastAsia="Carlito" w:cs="Carlito"/>
      <w:color w:val="FF0000"/>
      <w:u w:val="none"/>
    </w:rPr>
  </w:style>
  <w:style w:type="character" w:customStyle="1" w:styleId="62">
    <w:name w:val="tex3b"/>
    <w:qFormat/>
    <w:uiPriority w:val="0"/>
  </w:style>
  <w:style w:type="character" w:customStyle="1" w:styleId="63">
    <w:name w:val="tex3"/>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231612-6234-43C2-B154-700A79A21E00}">
  <ds:schemaRefs/>
</ds:datastoreItem>
</file>

<file path=customXml/itemProps3.xml><?xml version="1.0" encoding="utf-8"?>
<ds:datastoreItem xmlns:ds="http://schemas.openxmlformats.org/officeDocument/2006/customXml" ds:itemID="{6980718D-6FE4-400B-A348-4E4AD904146E}">
  <ds:schemaRefs/>
</ds:datastoreItem>
</file>

<file path=customXml/itemProps4.xml><?xml version="1.0" encoding="utf-8"?>
<ds:datastoreItem xmlns:ds="http://schemas.openxmlformats.org/officeDocument/2006/customXml" ds:itemID="{B6F4DC28-420F-4EC0-B634-F632762EE51C}">
  <ds:schemaRefs/>
</ds:datastoreItem>
</file>

<file path=customXml/itemProps5.xml><?xml version="1.0" encoding="utf-8"?>
<ds:datastoreItem xmlns:ds="http://schemas.openxmlformats.org/officeDocument/2006/customXml" ds:itemID="{E86DB6DF-1D61-44C7-B7FE-853602B27428}">
  <ds:schemaRefs/>
</ds:datastoreItem>
</file>

<file path=docProps/app.xml><?xml version="1.0" encoding="utf-8"?>
<Properties xmlns="http://schemas.openxmlformats.org/officeDocument/2006/extended-properties" xmlns:vt="http://schemas.openxmlformats.org/officeDocument/2006/docPropsVTypes">
  <Template>Normal</Template>
  <Company>EDUARDO DOTTI</Company>
  <Pages>19</Pages>
  <Words>6649</Words>
  <Characters>35907</Characters>
  <Lines>299</Lines>
  <Paragraphs>84</Paragraphs>
  <TotalTime>26</TotalTime>
  <ScaleCrop>false</ScaleCrop>
  <LinksUpToDate>false</LinksUpToDate>
  <CharactersWithSpaces>42472</CharactersWithSpaces>
  <Application>WPS Office_11.2.0.9739_F1E327BC-269C-435d-A152-05C5408002CA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2020-05-22T21:40:00Z</dcterms:created>
  <dc:creator>Adriano</dc:creator>
  <cp:lastModifiedBy>IFPB</cp:lastModifiedBy>
  <cp:lastPrinted>2019-10-08T15:56:00Z</cp:lastPrinted>
  <dcterms:modified xsi:type="dcterms:W3CDTF">2020-11-12T16:09:57Z</dcterms:modified>
  <dc:title>NOTAS EXPLICATIVAS</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1046-11.2.0.9739</vt:lpwstr>
  </property>
</Properties>
</file>